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6F331F" w:rsidR="00A91BAF" w:rsidP="62CFF301" w:rsidRDefault="00594B3C" w14:paraId="2D392B91" w14:textId="0B6C6481">
      <w:pPr>
        <w:pStyle w:val="Normal"/>
        <w:rPr>
          <w:b w:val="1"/>
          <w:bCs w:val="1"/>
          <w:noProof w:val="0"/>
          <w:color w:val="16A881"/>
          <w:sz w:val="32"/>
          <w:szCs w:val="32"/>
          <w:lang w:val="cy-GB"/>
        </w:rPr>
      </w:pPr>
      <w:r w:rsidRPr="62CFF301" w:rsidR="00594B3C">
        <w:rPr>
          <w:rStyle w:val="Heading1Char"/>
          <w:noProof w:val="0"/>
          <w:color w:val="16A881"/>
          <w:lang w:val="cy-GB"/>
        </w:rPr>
        <w:t xml:space="preserve">Nodiadau i’r </w:t>
      </w:r>
      <w:r w:rsidRPr="62CFF301" w:rsidR="530794FA">
        <w:rPr>
          <w:rStyle w:val="Heading1Char"/>
          <w:noProof w:val="0"/>
          <w:color w:val="16A881"/>
          <w:lang w:val="cy-GB"/>
        </w:rPr>
        <w:t>h</w:t>
      </w:r>
      <w:r w:rsidRPr="62CFF301" w:rsidR="00594B3C">
        <w:rPr>
          <w:rStyle w:val="Heading1Char"/>
          <w:noProof w:val="0"/>
          <w:color w:val="16A881"/>
          <w:lang w:val="cy-GB"/>
        </w:rPr>
        <w:t xml:space="preserve">yfforddwr </w:t>
      </w:r>
      <w:r w:rsidRPr="62CFF301" w:rsidR="00EC5880">
        <w:rPr>
          <w:rStyle w:val="Heading1Char"/>
          <w:noProof w:val="0"/>
          <w:color w:val="16A881"/>
          <w:lang w:val="cy-GB"/>
        </w:rPr>
        <w:t>– Mod</w:t>
      </w:r>
      <w:r w:rsidRPr="62CFF301" w:rsidR="00594B3C">
        <w:rPr>
          <w:rStyle w:val="Heading1Char"/>
          <w:noProof w:val="0"/>
          <w:color w:val="16A881"/>
          <w:lang w:val="cy-GB"/>
        </w:rPr>
        <w:t>iwl</w:t>
      </w:r>
      <w:r w:rsidRPr="62CFF301" w:rsidR="00EC5880">
        <w:rPr>
          <w:rStyle w:val="Heading1Char"/>
          <w:noProof w:val="0"/>
          <w:color w:val="16A881"/>
          <w:lang w:val="cy-GB"/>
        </w:rPr>
        <w:t xml:space="preserve">: </w:t>
      </w:r>
      <w:r w:rsidRPr="62CFF301" w:rsidR="00594B3C">
        <w:rPr>
          <w:rStyle w:val="Heading1Char"/>
          <w:noProof w:val="0"/>
          <w:color w:val="16A881"/>
          <w:lang w:val="cy-GB"/>
        </w:rPr>
        <w:t xml:space="preserve">Adran </w:t>
      </w:r>
      <w:r w:rsidRPr="62CFF301" w:rsidR="001F053D">
        <w:rPr>
          <w:rStyle w:val="Heading1Char"/>
          <w:noProof w:val="0"/>
          <w:color w:val="16A881"/>
          <w:lang w:val="cy-GB"/>
        </w:rPr>
        <w:t xml:space="preserve">1 – </w:t>
      </w:r>
      <w:r w:rsidRPr="62CFF301" w:rsidR="00594B3C">
        <w:rPr>
          <w:rStyle w:val="Heading1Char"/>
          <w:noProof w:val="0"/>
          <w:color w:val="16A881"/>
          <w:lang w:val="cy-GB"/>
        </w:rPr>
        <w:t xml:space="preserve">Oedolion </w:t>
      </w:r>
      <w:r w:rsidRPr="62CFF301" w:rsidR="2B660610">
        <w:rPr>
          <w:rStyle w:val="Heading1Char"/>
          <w:noProof w:val="0"/>
          <w:color w:val="16A881"/>
          <w:lang w:val="cy-GB"/>
        </w:rPr>
        <w:t>–</w:t>
      </w:r>
      <w:r w:rsidRPr="62CFF301" w:rsidR="001F053D">
        <w:rPr>
          <w:rStyle w:val="Heading1Char"/>
          <w:noProof w:val="0"/>
          <w:color w:val="16A881"/>
          <w:lang w:val="cy-GB"/>
        </w:rPr>
        <w:t xml:space="preserve"> D</w:t>
      </w:r>
      <w:r w:rsidRPr="62CFF301" w:rsidR="00594B3C">
        <w:rPr>
          <w:rStyle w:val="Heading1Char"/>
          <w:noProof w:val="0"/>
          <w:color w:val="16A881"/>
          <w:lang w:val="cy-GB"/>
        </w:rPr>
        <w:t>iffiniadau</w:t>
      </w:r>
    </w:p>
    <w:p w:rsidRPr="00EC5880" w:rsidR="00EC5880" w:rsidP="006F331F" w:rsidRDefault="00594B3C" w14:paraId="0549370A" w14:textId="7BF81E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533B6C5" w:rsidR="00594B3C">
        <w:rPr>
          <w:noProof w:val="0"/>
          <w:sz w:val="24"/>
          <w:szCs w:val="24"/>
          <w:lang w:val="cy-GB"/>
        </w:rPr>
        <w:t xml:space="preserve">PowerPoint </w:t>
      </w:r>
      <w:r w:rsidRPr="5533B6C5" w:rsidR="32D9FA23">
        <w:rPr>
          <w:noProof w:val="0"/>
          <w:sz w:val="24"/>
          <w:szCs w:val="24"/>
          <w:lang w:val="cy-GB"/>
        </w:rPr>
        <w:t>ar gyfer y</w:t>
      </w:r>
      <w:r w:rsidRPr="5533B6C5" w:rsidR="00594B3C">
        <w:rPr>
          <w:noProof w:val="0"/>
          <w:sz w:val="24"/>
          <w:szCs w:val="24"/>
          <w:lang w:val="cy-GB"/>
        </w:rPr>
        <w:t xml:space="preserve"> </w:t>
      </w:r>
      <w:r w:rsidRPr="5533B6C5" w:rsidR="5AE94F9A">
        <w:rPr>
          <w:noProof w:val="0"/>
          <w:sz w:val="24"/>
          <w:szCs w:val="24"/>
          <w:lang w:val="cy-GB"/>
        </w:rPr>
        <w:t>m</w:t>
      </w:r>
      <w:r w:rsidRPr="5533B6C5" w:rsidR="00594B3C">
        <w:rPr>
          <w:noProof w:val="0"/>
          <w:sz w:val="24"/>
          <w:szCs w:val="24"/>
          <w:lang w:val="cy-GB"/>
        </w:rPr>
        <w:t>odiwl</w:t>
      </w:r>
    </w:p>
    <w:p w:rsidRPr="00EC5880" w:rsidR="00EC5880" w:rsidP="5533B6C5" w:rsidRDefault="008072E2" w14:paraId="64D13A8B" w14:textId="57A992C4">
      <w:pPr>
        <w:pStyle w:val="ListParagraph"/>
        <w:numPr>
          <w:ilvl w:val="0"/>
          <w:numId w:val="9"/>
        </w:numPr>
        <w:rPr>
          <w:noProof w:val="0"/>
          <w:sz w:val="24"/>
          <w:szCs w:val="24"/>
          <w:lang w:val="cy-GB"/>
        </w:rPr>
      </w:pPr>
      <w:r w:rsidRPr="5533B6C5" w:rsidR="008072E2">
        <w:rPr>
          <w:noProof w:val="0"/>
          <w:sz w:val="24"/>
          <w:szCs w:val="24"/>
          <w:lang w:val="cy-GB"/>
        </w:rPr>
        <w:t>Dylai pawb fod â’r Ap Gweithdrefnau Diogelu Cymru ar ffôn neu lechen er mwyn cyfeirio ato drwy gydol y modiwl</w:t>
      </w:r>
    </w:p>
    <w:p w:rsidRPr="007179BA" w:rsidR="00EC5880" w:rsidP="006F331F" w:rsidRDefault="008072E2" w14:paraId="49BFE460" w14:textId="771F5807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5533B6C5" w:rsidR="008072E2">
        <w:rPr>
          <w:rFonts w:cs="Arial" w:cstheme="minorAscii"/>
          <w:noProof w:val="0"/>
          <w:sz w:val="24"/>
          <w:szCs w:val="24"/>
          <w:lang w:val="cy-GB"/>
        </w:rPr>
        <w:t>T</w:t>
      </w:r>
      <w:r w:rsidRPr="5533B6C5" w:rsidR="2C3DAC9F">
        <w:rPr>
          <w:rFonts w:cs="Arial" w:cstheme="minorAscii"/>
          <w:noProof w:val="0"/>
          <w:sz w:val="24"/>
          <w:szCs w:val="24"/>
          <w:lang w:val="cy-GB"/>
        </w:rPr>
        <w:t>aflen</w:t>
      </w:r>
      <w:r w:rsidRPr="5533B6C5" w:rsidR="00C47D7F">
        <w:rPr>
          <w:rFonts w:cs="Arial" w:cstheme="minorAscii"/>
          <w:noProof w:val="0"/>
          <w:sz w:val="24"/>
          <w:szCs w:val="24"/>
          <w:lang w:val="cy-GB"/>
        </w:rPr>
        <w:t xml:space="preserve">: </w:t>
      </w:r>
      <w:r w:rsidRPr="5533B6C5" w:rsidR="008072E2">
        <w:rPr>
          <w:rFonts w:cs="Arial" w:cstheme="minorAscii"/>
          <w:noProof w:val="0"/>
          <w:sz w:val="24"/>
          <w:szCs w:val="24"/>
          <w:lang w:val="cy-GB"/>
        </w:rPr>
        <w:t xml:space="preserve">Arwyddion a </w:t>
      </w:r>
      <w:r w:rsidRPr="5533B6C5" w:rsidR="54CD9F62">
        <w:rPr>
          <w:rFonts w:cs="Arial" w:cstheme="minorAscii"/>
          <w:noProof w:val="0"/>
          <w:sz w:val="24"/>
          <w:szCs w:val="24"/>
          <w:lang w:val="cy-GB"/>
        </w:rPr>
        <w:t>d</w:t>
      </w:r>
      <w:r w:rsidRPr="5533B6C5" w:rsidR="008072E2">
        <w:rPr>
          <w:rFonts w:cs="Arial" w:cstheme="minorAscii"/>
          <w:noProof w:val="0"/>
          <w:sz w:val="24"/>
          <w:szCs w:val="24"/>
          <w:lang w:val="cy-GB"/>
        </w:rPr>
        <w:t>angosyddion</w:t>
      </w:r>
    </w:p>
    <w:tbl>
      <w:tblPr>
        <w:tblStyle w:val="TableGrid"/>
        <w:tblW w:w="14737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969"/>
        <w:gridCol w:w="6662"/>
      </w:tblGrid>
      <w:tr w:rsidRPr="00EC5880" w:rsidR="00284D59" w:rsidTr="62CFF301" w14:paraId="0DB7E2A0" w14:textId="77777777">
        <w:tc>
          <w:tcPr>
            <w:tcW w:w="4106" w:type="dxa"/>
            <w:tcMar/>
          </w:tcPr>
          <w:p w:rsidRPr="006F331F" w:rsidR="00284D59" w:rsidP="62CFF301" w:rsidRDefault="00284D59" w14:paraId="61A916B5" w14:textId="2F986A5D">
            <w:pPr>
              <w:pStyle w:val="Heading2"/>
              <w:rPr>
                <w:b w:val="1"/>
                <w:bCs w:val="1"/>
                <w:noProof w:val="0"/>
                <w:color w:val="16A881"/>
                <w:sz w:val="24"/>
                <w:szCs w:val="24"/>
                <w:lang w:val="cy-GB"/>
              </w:rPr>
            </w:pPr>
            <w:r w:rsidRPr="62CFF301" w:rsidR="00284D59">
              <w:rPr>
                <w:noProof w:val="0"/>
                <w:color w:val="16A881"/>
                <w:lang w:val="cy-GB"/>
              </w:rPr>
              <w:t>Sleid</w:t>
            </w:r>
          </w:p>
        </w:tc>
        <w:tc>
          <w:tcPr>
            <w:tcW w:w="3969" w:type="dxa"/>
            <w:tcMar/>
          </w:tcPr>
          <w:p w:rsidRPr="006F331F" w:rsidR="00284D59" w:rsidP="62CFF301" w:rsidRDefault="00284D59" w14:paraId="2ED903CF" w14:textId="6DE123FA">
            <w:pPr>
              <w:pStyle w:val="Heading2"/>
              <w:rPr>
                <w:b w:val="1"/>
                <w:bCs w:val="1"/>
                <w:noProof w:val="0"/>
                <w:color w:val="16A881"/>
                <w:sz w:val="24"/>
                <w:szCs w:val="24"/>
                <w:lang w:val="cy-GB"/>
              </w:rPr>
            </w:pPr>
            <w:r w:rsidRPr="62CFF301" w:rsidR="00284D59">
              <w:rPr>
                <w:noProof w:val="0"/>
                <w:color w:val="16A881"/>
                <w:lang w:val="cy-GB"/>
              </w:rPr>
              <w:t>Cyfeiriadau</w:t>
            </w:r>
          </w:p>
        </w:tc>
        <w:tc>
          <w:tcPr>
            <w:tcW w:w="6662" w:type="dxa"/>
            <w:tcMar/>
          </w:tcPr>
          <w:p w:rsidRPr="006F331F" w:rsidR="00284D59" w:rsidP="62CFF301" w:rsidRDefault="00284D59" w14:paraId="36379766" w14:textId="20CD4812">
            <w:pPr>
              <w:pStyle w:val="Heading2"/>
              <w:rPr>
                <w:rFonts w:cs="Arial" w:cstheme="minorAscii"/>
                <w:b w:val="1"/>
                <w:bCs w:val="1"/>
                <w:noProof w:val="0"/>
                <w:color w:val="16A881"/>
                <w:sz w:val="24"/>
                <w:szCs w:val="24"/>
                <w:lang w:val="cy-GB"/>
              </w:rPr>
            </w:pPr>
            <w:r w:rsidRPr="62CFF301" w:rsidR="00284D59">
              <w:rPr>
                <w:noProof w:val="0"/>
                <w:color w:val="16A881"/>
                <w:lang w:val="cy-GB"/>
              </w:rPr>
              <w:t>Nodiadau</w:t>
            </w:r>
          </w:p>
        </w:tc>
      </w:tr>
      <w:tr w:rsidR="00284D59" w:rsidTr="62CFF301" w14:paraId="6057A4FE" w14:textId="77777777">
        <w:tc>
          <w:tcPr>
            <w:tcW w:w="4106" w:type="dxa"/>
            <w:tcMar/>
          </w:tcPr>
          <w:p w:rsidR="00284D59" w:rsidP="5533B6C5" w:rsidRDefault="00284D59" w14:paraId="3AD5AD76" w14:textId="28353644">
            <w:pPr>
              <w:spacing w:before="60" w:after="120"/>
            </w:pPr>
            <w:r w:rsidR="42BBC08B">
              <w:rPr/>
              <w:t>1</w:t>
            </w:r>
          </w:p>
          <w:p w:rsidRPr="00EC5880" w:rsidR="00284D59" w:rsidP="5533B6C5" w:rsidRDefault="00284D59" w14:paraId="627DBAF0" w14:textId="6AB19CB5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284D59" w:rsidP="5533B6C5" w:rsidRDefault="00284D59" w14:paraId="08F2151D" w14:textId="77777777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Daw’r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holl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wybodaeth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,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oni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nodir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yn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wahanol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o:  </w:t>
            </w:r>
          </w:p>
          <w:p w:rsidR="00284D59" w:rsidP="5533B6C5" w:rsidRDefault="00284D59" w14:paraId="4A20BEEB" w14:textId="6662AD9F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hyperlink r:id="R6c64bfca08974001"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A</w:t>
              </w:r>
              <w:r w:rsidRPr="5533B6C5" w:rsidR="65C255B4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dran</w:t>
              </w:r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 xml:space="preserve"> 1: Diffiniadau o oedolion mewn perygl o gamdriniaeth ac esgeulustod</w:t>
              </w:r>
            </w:hyperlink>
          </w:p>
          <w:p w:rsidR="00284D59" w:rsidP="5533B6C5" w:rsidRDefault="00284D59" w14:paraId="41317719" w14:textId="06E0720D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Awgrymiadau Ymarfer: Arwyddion a Dangosyddion Posibl o Gamdriniaeth ac Esgeulustod mewn Oedolyn sy’n Wynebu Risg</w:t>
            </w:r>
          </w:p>
          <w:p w:rsidR="2EC48416" w:rsidP="5533B6C5" w:rsidRDefault="2EC48416" w14:paraId="0B308C23" w14:textId="3C494AD0">
            <w:pPr>
              <w:pStyle w:val="Normal"/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2EC48416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Geirfa</w:t>
            </w:r>
          </w:p>
          <w:p w:rsidR="2EC48416" w:rsidP="5533B6C5" w:rsidRDefault="2EC48416" w14:paraId="34C495AA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0495f90c76bb41da">
              <w:r w:rsidRPr="5533B6C5" w:rsidR="2EC48416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Deddf Gwasanaethau Cymdeithasol a Llesiant (Cymru) 2014</w:t>
              </w:r>
            </w:hyperlink>
          </w:p>
          <w:p w:rsidR="00284D59" w:rsidP="5533B6C5" w:rsidRDefault="00284D59" w14:paraId="64A6D456" w14:textId="7DF66458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2274CE4E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05288D2D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7179BA" w:rsidR="00284D59" w:rsidP="5533B6C5" w:rsidRDefault="00284D59" w14:paraId="6F2CCB6B" w14:textId="77777777">
            <w:pPr>
              <w:spacing w:after="120"/>
              <w:rPr>
                <w:rFonts w:cs="Arial" w:cstheme="minorAscii"/>
                <w:noProof w:val="0"/>
                <w:lang w:val="cy-GB"/>
              </w:rPr>
            </w:pPr>
          </w:p>
        </w:tc>
        <w:tc>
          <w:tcPr>
            <w:tcW w:w="6662" w:type="dxa"/>
            <w:tcMar/>
          </w:tcPr>
          <w:p w:rsidRPr="00536083" w:rsidR="00284D59" w:rsidP="5533B6C5" w:rsidRDefault="00284D59" w14:paraId="1424BC47" w14:textId="77777777">
            <w:pPr>
              <w:spacing w:after="120"/>
              <w:rPr>
                <w:rFonts w:cs="Arial" w:cstheme="minorAscii"/>
                <w:noProof w:val="0"/>
                <w:lang w:val="cy-GB"/>
              </w:rPr>
            </w:pPr>
          </w:p>
        </w:tc>
      </w:tr>
      <w:tr w:rsidR="00284D59" w:rsidTr="62CFF301" w14:paraId="4F50644D" w14:textId="77777777">
        <w:tc>
          <w:tcPr>
            <w:tcW w:w="4106" w:type="dxa"/>
            <w:tcMar/>
          </w:tcPr>
          <w:p w:rsidR="00284D59" w:rsidP="5533B6C5" w:rsidRDefault="00284D59" w14:paraId="019F9210" w14:textId="3A031364">
            <w:pPr>
              <w:spacing w:before="60" w:after="120"/>
            </w:pPr>
            <w:r w:rsidR="766E21D4">
              <w:rPr/>
              <w:t>2</w:t>
            </w:r>
          </w:p>
          <w:p w:rsidRPr="00EC5880" w:rsidR="00284D59" w:rsidP="5533B6C5" w:rsidRDefault="00284D59" w14:paraId="1D617CC4" w14:textId="65BF940D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7179BA" w:rsidR="00284D59" w:rsidP="5533B6C5" w:rsidRDefault="00284D59" w14:paraId="26C04D8A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730c3bc78ae141d5">
              <w:r w:rsidRPr="5533B6C5" w:rsidR="00284D59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Deddf Gwasanaethau Cymdeithasol a Llesiant (Cymru) 2014</w:t>
              </w:r>
            </w:hyperlink>
          </w:p>
        </w:tc>
        <w:tc>
          <w:tcPr>
            <w:tcW w:w="6662" w:type="dxa"/>
            <w:tcMar/>
          </w:tcPr>
          <w:p w:rsidRPr="00536083" w:rsidR="00284D59" w:rsidP="5533B6C5" w:rsidRDefault="00284D59" w14:paraId="4540502B" w14:textId="77777777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="00284D59" w:rsidTr="62CFF301" w14:paraId="57F5C910" w14:textId="77777777">
        <w:tc>
          <w:tcPr>
            <w:tcW w:w="4106" w:type="dxa"/>
            <w:tcMar/>
          </w:tcPr>
          <w:p w:rsidR="00284D59" w:rsidP="5533B6C5" w:rsidRDefault="00284D59" w14:paraId="1DA93BF6" w14:textId="0D2D021E">
            <w:pPr>
              <w:spacing w:before="60" w:after="120"/>
            </w:pPr>
            <w:r w:rsidR="5EF99275">
              <w:rPr/>
              <w:t>3</w:t>
            </w:r>
          </w:p>
          <w:p w:rsidRPr="00EC5880" w:rsidR="00284D59" w:rsidP="5533B6C5" w:rsidRDefault="00284D59" w14:paraId="5A24C047" w14:textId="5FC4D842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7179BA" w:rsidR="00284D59" w:rsidP="5533B6C5" w:rsidRDefault="00284D59" w14:paraId="7CDA68FE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40814eb0a55944c7">
              <w:r w:rsidRPr="5533B6C5" w:rsidR="00284D59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Deddf Gwasanaethau Cymdeithasol a Llesiant (Cymru) 2014</w:t>
              </w:r>
            </w:hyperlink>
          </w:p>
        </w:tc>
        <w:tc>
          <w:tcPr>
            <w:tcW w:w="6662" w:type="dxa"/>
            <w:tcMar/>
          </w:tcPr>
          <w:p w:rsidRPr="00536083" w:rsidR="00284D59" w:rsidP="62CFF301" w:rsidRDefault="00284D59" w14:paraId="72910D21" w14:textId="141F492C">
            <w:pPr>
              <w:pStyle w:val="Heading3"/>
              <w:rPr>
                <w:rFonts w:ascii="Arial" w:hAnsi="Arial" w:eastAsia="+mn-ea" w:cs="Arial" w:asciiTheme="minorAscii" w:hAnsi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H</w:t>
            </w:r>
            <w:r w:rsidRPr="62CFF301" w:rsidR="0908806B">
              <w:rPr>
                <w:noProof w:val="0"/>
                <w:color w:val="auto"/>
                <w:u w:val="single"/>
                <w:lang w:val="cy-GB"/>
              </w:rPr>
              <w:t>yfforddwr i nodi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Pr="00536083" w:rsidR="00284D59" w:rsidP="5533B6C5" w:rsidRDefault="00284D59" w14:paraId="41B1AAE4" w14:textId="57E769C2">
            <w:pPr>
              <w:tabs>
                <w:tab w:val="clear" w:pos="360"/>
              </w:tabs>
              <w:spacing w:after="120"/>
              <w:ind w:left="0" w:hanging="0"/>
              <w:rPr>
                <w:rFonts w:eastAsia="+mn-ea" w:cs="Arial" w:cstheme="minorAscii"/>
                <w:color w:val="000000"/>
                <w:kern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Mae defnyddio'r term </w:t>
            </w:r>
            <w:r w:rsidRPr="5533B6C5" w:rsidR="07E7100A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“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wynebu risg</w:t>
            </w:r>
            <w:r w:rsidRPr="5533B6C5" w:rsidR="3990CF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”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yn golygu nad oes angen i gamdriniaeth neu esgeulustod gwirioneddol ddigwydd cyn i ymarferwyr ymyrryd, yn hytrach dylid ystyried ymyriadau cynnar i amddiffyn oedolyn sy’n wynebu risg er mwyn atal camdriniaeth ac esgeulustod gwirioneddol</w:t>
            </w:r>
            <w:r w:rsidRPr="5533B6C5" w:rsidR="7E7FD2AF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.</w:t>
            </w:r>
          </w:p>
        </w:tc>
      </w:tr>
      <w:tr w:rsidR="00284D59" w:rsidTr="62CFF301" w14:paraId="1A048E31" w14:textId="77777777">
        <w:tc>
          <w:tcPr>
            <w:tcW w:w="4106" w:type="dxa"/>
            <w:tcMar/>
          </w:tcPr>
          <w:p w:rsidR="00284D59" w:rsidP="5533B6C5" w:rsidRDefault="00284D59" w14:paraId="02713D73" w14:textId="511367F3">
            <w:pPr>
              <w:spacing w:before="60" w:after="120"/>
            </w:pPr>
            <w:r w:rsidR="3D405B08">
              <w:rPr/>
              <w:t>4</w:t>
            </w:r>
          </w:p>
          <w:p w:rsidRPr="00EC5880" w:rsidR="00284D59" w:rsidP="5533B6C5" w:rsidRDefault="00284D59" w14:paraId="0B2F5BA8" w14:textId="5C74A881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7179BA" w:rsidR="00284D59" w:rsidP="5533B6C5" w:rsidRDefault="00284D59" w14:paraId="03DDDBFA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0cc68e1bf2374584">
              <w:r w:rsidRPr="5533B6C5" w:rsidR="00284D59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Deddf Gwasanaethau Cymdeithasol a Llesiant (Cymru) 2014</w:t>
              </w:r>
            </w:hyperlink>
          </w:p>
        </w:tc>
        <w:tc>
          <w:tcPr>
            <w:tcW w:w="6662" w:type="dxa"/>
            <w:tcMar/>
          </w:tcPr>
          <w:p w:rsidRPr="00536083" w:rsidR="00284D59" w:rsidP="62CFF301" w:rsidRDefault="00284D59" w14:paraId="2B7DCCAC" w14:textId="595801FC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H</w:t>
            </w:r>
            <w:r w:rsidRPr="62CFF301" w:rsidR="5DD0FD07">
              <w:rPr>
                <w:noProof w:val="0"/>
                <w:color w:val="auto"/>
                <w:u w:val="single"/>
                <w:lang w:val="cy-GB"/>
              </w:rPr>
              <w:t>yfforddwr i nodi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5533B6C5" w:rsidP="5533B6C5" w:rsidRDefault="5533B6C5" w14:paraId="2060CAE5" w14:textId="23EAA253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536083" w:rsidR="00284D59" w:rsidP="5533B6C5" w:rsidRDefault="00284D59" w14:paraId="1421AB18" w14:textId="6BBAF894">
            <w:pPr>
              <w:spacing w:after="0" w:afterAutospacing="off" w:line="240" w:lineRule="auto"/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Dyma’r diffiniad swyddogol</w:t>
            </w:r>
            <w:r w:rsidRPr="5533B6C5" w:rsidR="00AADB81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: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536083" w:rsidR="00284D59" w:rsidP="5533B6C5" w:rsidRDefault="00284D59" w14:paraId="6AAD6B91" w14:textId="5FD2FDB8">
            <w:pPr>
              <w:spacing w:after="0" w:afterAutospacing="off" w:line="240" w:lineRule="auto"/>
              <w:rPr>
                <w:rFonts w:cs="Arial" w:cstheme="minorAscii"/>
                <w:noProof w:val="0"/>
                <w:sz w:val="24"/>
                <w:szCs w:val="24"/>
                <w:u w:val="single"/>
                <w:lang w:val="cy-GB"/>
              </w:rPr>
            </w:pPr>
            <w:r w:rsidRPr="37D61372" w:rsidR="00284D59">
              <w:rPr>
                <w:rFonts w:ascii="Arial" w:hAnsi="Arial" w:cs="Arial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Fodd bynnag, </w:t>
            </w:r>
            <w:r w:rsidRPr="37D61372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dylai unrhyw un sydd â phryder bod oedolyn yn cael ei gam-drin neu ei esgeuluso, neu’n wynebu risg o gael ei gam-drin neu ei esgeuluso, wneud hysbysiad am y pryderon hynny, p’un a ydynt yn gwybod bod gan yr oedolyn anghenion gofal a ch</w:t>
            </w:r>
            <w:r w:rsidRPr="37D61372" w:rsidR="672139C8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efnogaeth</w:t>
            </w:r>
            <w:r w:rsidRPr="37D61372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neu nad yw’n gallu diogelu ei hun rhag camdriniaeth neu esgeulustod, neu’r risg o hynny, </w:t>
            </w:r>
            <w:r w:rsidRPr="37D61372" w:rsidR="00284D59">
              <w:rPr>
                <w:rFonts w:ascii="Arial" w:hAnsi="Arial" w:cs="Arial"/>
                <w:noProof w:val="0"/>
                <w:sz w:val="24"/>
                <w:szCs w:val="24"/>
                <w:u w:val="single"/>
                <w:lang w:val="cy-GB"/>
              </w:rPr>
              <w:t>ai peidio</w:t>
            </w:r>
            <w:r w:rsidRPr="37D61372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</w:p>
        </w:tc>
      </w:tr>
      <w:tr w:rsidR="00284D59" w:rsidTr="62CFF301" w14:paraId="74D0636D" w14:textId="77777777">
        <w:tc>
          <w:tcPr>
            <w:tcW w:w="4106" w:type="dxa"/>
            <w:tcMar/>
          </w:tcPr>
          <w:p w:rsidR="00284D59" w:rsidP="5533B6C5" w:rsidRDefault="00284D59" w14:paraId="7D0F5E62" w14:textId="345E6305">
            <w:pPr>
              <w:spacing w:before="60" w:after="120"/>
            </w:pPr>
            <w:r w:rsidR="502CBE58">
              <w:rPr/>
              <w:t>5</w:t>
            </w:r>
          </w:p>
          <w:p w:rsidRPr="00EC5880" w:rsidR="00284D59" w:rsidP="5533B6C5" w:rsidRDefault="00284D59" w14:paraId="3BCFB296" w14:textId="17002EC8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284D59" w:rsidP="5533B6C5" w:rsidRDefault="00284D59" w14:paraId="23C59BAD" w14:textId="4D8BC1F6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hyperlink r:id="R1c2d3de361d84533"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A</w:t>
              </w:r>
              <w:r w:rsidRPr="5533B6C5" w:rsidR="2BE0FD73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dran</w:t>
              </w:r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 xml:space="preserve"> 1: Diffiniadau o oedolion mewn perygl o gamdriniaeth ac esgeulustod</w:t>
              </w:r>
            </w:hyperlink>
          </w:p>
          <w:p w:rsidRPr="007179BA" w:rsidR="00284D59" w:rsidP="5533B6C5" w:rsidRDefault="00284D59" w14:paraId="6EF20E1E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536083" w:rsidR="00284D59" w:rsidP="5533B6C5" w:rsidRDefault="00284D59" w14:paraId="4872BD2E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="00284D59" w:rsidTr="62CFF301" w14:paraId="0963E60D" w14:textId="77777777">
        <w:tc>
          <w:tcPr>
            <w:tcW w:w="4106" w:type="dxa"/>
            <w:tcMar/>
          </w:tcPr>
          <w:p w:rsidR="00284D59" w:rsidP="5533B6C5" w:rsidRDefault="00284D59" w14:paraId="3E9C1BF4" w14:textId="6CDA40CD">
            <w:pPr>
              <w:spacing w:before="60" w:after="120"/>
            </w:pPr>
            <w:r w:rsidR="6D3C299C">
              <w:rPr/>
              <w:t>6</w:t>
            </w:r>
          </w:p>
          <w:p w:rsidRPr="00EC5880" w:rsidR="00284D59" w:rsidP="5533B6C5" w:rsidRDefault="00284D59" w14:paraId="79834501" w14:textId="6BD0A6CE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284D59" w:rsidP="5533B6C5" w:rsidRDefault="00284D59" w14:paraId="09171B75" w14:textId="49F7EDCE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noProof w:val="0"/>
                <w:sz w:val="24"/>
                <w:szCs w:val="24"/>
                <w:lang w:val="cy-GB"/>
              </w:rPr>
              <w:t>Geirfa</w:t>
            </w:r>
          </w:p>
          <w:p w:rsidR="00696E14" w:rsidP="5533B6C5" w:rsidRDefault="00696E14" w14:paraId="476AE575" w14:textId="1E52FB1A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284f139102da4273">
              <w:r w:rsidRPr="5533B6C5" w:rsidR="00696E14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https://diogelu.cymru/</w:t>
              </w:r>
              <w:r w:rsidRPr="5533B6C5" w:rsidR="00696E14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glossary</w:t>
              </w:r>
              <w:r w:rsidRPr="5533B6C5" w:rsidR="00696E14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.html</w:t>
              </w:r>
            </w:hyperlink>
            <w:r w:rsidRPr="5533B6C5" w:rsidR="00696E14">
              <w:rPr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7179BA" w:rsidR="000C3DA1" w:rsidP="5533B6C5" w:rsidRDefault="000C3DA1" w14:paraId="4C203506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56850E0D" w14:textId="006AB2E0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  <w:hyperlink r:id="R6316598c1c2a4ef4">
              <w:r w:rsidRPr="5533B6C5" w:rsidR="00284D59">
                <w:rPr>
                  <w:rStyle w:val="Hyperlink"/>
                  <w:noProof w:val="0"/>
                  <w:sz w:val="24"/>
                  <w:szCs w:val="24"/>
                  <w:lang w:val="cy-GB"/>
                </w:rPr>
                <w:t>Safeguarding Adults at Risk Definitions Ann Craft Trust</w:t>
              </w:r>
            </w:hyperlink>
          </w:p>
        </w:tc>
        <w:tc>
          <w:tcPr>
            <w:tcW w:w="6662" w:type="dxa"/>
            <w:tcMar/>
          </w:tcPr>
          <w:p w:rsidRPr="00536083" w:rsidR="00284D59" w:rsidP="62CFF301" w:rsidRDefault="00284D59" w14:paraId="37403AFE" w14:textId="2349A9E6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 xml:space="preserve">O’r </w:t>
            </w:r>
            <w:r w:rsidRPr="62CFF301" w:rsidR="754E92E8">
              <w:rPr>
                <w:noProof w:val="0"/>
                <w:color w:val="auto"/>
                <w:u w:val="single"/>
                <w:lang w:val="cy-GB"/>
              </w:rPr>
              <w:t>e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irfa:</w:t>
            </w:r>
          </w:p>
          <w:p w:rsidR="5533B6C5" w:rsidP="5533B6C5" w:rsidRDefault="5533B6C5" w14:paraId="7AC71AFB" w14:textId="4D34AB29">
            <w:pPr>
              <w:pStyle w:val="Normal"/>
              <w:spacing w:after="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36083" w:rsidR="00284D59" w:rsidP="5533B6C5" w:rsidRDefault="00284D59" w14:paraId="362401BC" w14:textId="77777777">
            <w:pPr>
              <w:spacing w:after="0" w:afterAutospacing="off" w:line="240" w:lineRule="auto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Ystyr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diogelu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yw atal ac amddiffyn oedolion sy’n wynebu risg o gael eu cam-drin neu eu hesgeuluso 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ac 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addysgu pobl o’u cwmpas i adnabod yr arwyddion a’r peryglon.</w:t>
            </w:r>
          </w:p>
          <w:p w:rsidRPr="00536083" w:rsidR="00284D59" w:rsidP="5533B6C5" w:rsidRDefault="00284D59" w14:paraId="1E634C83" w14:textId="77777777">
            <w:pPr>
              <w:spacing w:after="0" w:afterAutospacing="off" w:line="240" w:lineRule="auto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536083" w:rsidR="00284D59" w:rsidP="62CFF301" w:rsidRDefault="00284D59" w14:paraId="769C8D23" w14:textId="492DA511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Hyfforddwr i nodi:</w:t>
            </w:r>
            <w:r w:rsidRPr="62CFF301" w:rsidR="00284D59">
              <w:rPr>
                <w:noProof w:val="0"/>
                <w:color w:val="auto"/>
                <w:lang w:val="cy-GB"/>
              </w:rPr>
              <w:t xml:space="preserve"> </w:t>
            </w:r>
          </w:p>
          <w:p w:rsidRPr="00536083" w:rsidR="00284D59" w:rsidP="5533B6C5" w:rsidRDefault="00284D59" w14:paraId="6BDF8A7E" w14:textId="4305F2B6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536083" w:rsidR="00284D59" w:rsidP="5533B6C5" w:rsidRDefault="00284D59" w14:paraId="627AEE71" w14:textId="37CEB2ED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proofErr w:type="spellStart"/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Hunanbenderfyniad</w:t>
            </w:r>
            <w:proofErr w:type="spellEnd"/>
          </w:p>
          <w:p w:rsidR="5533B6C5" w:rsidP="5533B6C5" w:rsidRDefault="5533B6C5" w14:paraId="74C176D1" w14:textId="3E50CC4A">
            <w:pPr>
              <w:spacing w:after="0" w:afterAutospacing="off" w:line="240" w:lineRule="auto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:rsidRPr="00536083" w:rsidR="00284D59" w:rsidP="5533B6C5" w:rsidRDefault="00284D59" w14:paraId="211A4F60" w14:textId="77777777">
            <w:pPr>
              <w:spacing w:after="0" w:afterAutospacing="off" w:line="240" w:lineRule="auto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Un gwahaniaeth pwysig rhwng diogelu oedolion a diogelu plant yw hawl oedolyn i </w:t>
            </w:r>
            <w:proofErr w:type="spellStart"/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hunanbenderfyniad</w:t>
            </w:r>
            <w:proofErr w:type="spellEnd"/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 Efallai na fydd oedolion yn dewis gweithredu i ddiogelu eu hunain, a dim ond mewn amgylchiadau eithafol y bydd y gyfraith yn ymyrryd. Yn aml, bydd hyn ond yn digwydd pan asesir nad oes gan oedolyn ddigon o allu yn y maes hwnnw, neu ble mae’r pryderon yn ymestyn i blant, er enghraifft os ydynt yn byw ar yr un aelwyd â nhw.</w:t>
            </w:r>
          </w:p>
        </w:tc>
      </w:tr>
      <w:tr w:rsidR="00284D59" w:rsidTr="62CFF301" w14:paraId="10914F8A" w14:textId="77777777">
        <w:tc>
          <w:tcPr>
            <w:tcW w:w="4106" w:type="dxa"/>
            <w:tcMar/>
          </w:tcPr>
          <w:p w:rsidR="00284D59" w:rsidP="5533B6C5" w:rsidRDefault="00284D59" w14:paraId="358F900B" w14:textId="7973EBE7">
            <w:pPr>
              <w:spacing w:before="60" w:after="120"/>
            </w:pPr>
            <w:r w:rsidR="366D786F">
              <w:rPr/>
              <w:t>7</w:t>
            </w:r>
          </w:p>
          <w:p w:rsidRPr="00EC5880" w:rsidR="00284D59" w:rsidP="5533B6C5" w:rsidRDefault="00284D59" w14:paraId="587D41D6" w14:textId="1F666078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C47D7F" w:rsidR="00284D59" w:rsidP="5533B6C5" w:rsidRDefault="00284D59" w14:paraId="21F84D32" w14:textId="1E795993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71D64C3E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7FBEBD1C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7179BA" w:rsidR="00284D59" w:rsidP="5533B6C5" w:rsidRDefault="00284D59" w14:paraId="4DB62D56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536083" w:rsidR="00284D59" w:rsidP="62CFF301" w:rsidRDefault="00284D59" w14:paraId="20F69691" w14:textId="39CBAA96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E</w:t>
            </w:r>
            <w:r w:rsidRPr="62CFF301" w:rsidR="01D6921F">
              <w:rPr>
                <w:noProof w:val="0"/>
                <w:color w:val="auto"/>
                <w:u w:val="single"/>
                <w:lang w:val="cy-GB"/>
              </w:rPr>
              <w:t>fallai yr hoffai’r hyfforddwr rannu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="5533B6C5" w:rsidP="5533B6C5" w:rsidRDefault="5533B6C5" w14:paraId="2AF8B6BF" w14:textId="2725AF74">
            <w:pPr>
              <w:pStyle w:val="Normal"/>
              <w:spacing w:after="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36083" w:rsidR="00284D59" w:rsidP="5533B6C5" w:rsidRDefault="00284D59" w14:paraId="2EFAFF1C" w14:textId="77777777">
            <w:pPr>
              <w:spacing w:after="0" w:afterAutospacing="off" w:line="240" w:lineRule="auto"/>
              <w:rPr>
                <w:rFonts w:cs="Arial" w:cstheme="minorAscii"/>
                <w:noProof w:val="0"/>
                <w:sz w:val="24"/>
                <w:szCs w:val="24"/>
                <w:u w:val="none"/>
                <w:lang w:val="cy-GB"/>
              </w:rPr>
            </w:pP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u w:val="none"/>
                <w:lang w:val="cy-GB"/>
              </w:rPr>
              <w:t>Awgrymiadau Ymarfer: Arwyddion a Dangosyddion Posibl o Gamdriniaeth ac Esgeulustod mewn Oedolyn sy’n Wynebu Risg</w:t>
            </w:r>
          </w:p>
          <w:p w:rsidR="5533B6C5" w:rsidP="5533B6C5" w:rsidRDefault="5533B6C5" w14:paraId="06F3D590" w14:textId="243E931C">
            <w:pPr>
              <w:spacing w:after="120" w:afterAutospacing="off" w:line="240" w:lineRule="auto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</w:p>
          <w:p w:rsidRPr="00536083" w:rsidR="00284D59" w:rsidP="62CFF301" w:rsidRDefault="00284D59" w14:paraId="6E19A51E" w14:textId="4A45965A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G</w:t>
            </w:r>
            <w:r w:rsidRPr="62CFF301" w:rsidR="1F08883A">
              <w:rPr>
                <w:noProof w:val="0"/>
                <w:color w:val="auto"/>
                <w:u w:val="single"/>
                <w:lang w:val="cy-GB"/>
              </w:rPr>
              <w:t>weithgaredd dewisol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Pr="00536083" w:rsidR="00284D59" w:rsidP="5533B6C5" w:rsidRDefault="00284D59" w14:paraId="68E068D5" w14:textId="77777777">
            <w:pPr>
              <w:pStyle w:val="ListParagraph"/>
              <w:numPr>
                <w:ilvl w:val="0"/>
                <w:numId w:val="10"/>
              </w:numPr>
              <w:spacing w:after="12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Rhannu’n grwpiau</w:t>
            </w:r>
          </w:p>
          <w:p w:rsidRPr="00536083" w:rsidR="00284D59" w:rsidP="5533B6C5" w:rsidRDefault="00284D59" w14:paraId="042293D1" w14:textId="150369EA">
            <w:pPr>
              <w:pStyle w:val="ListParagraph"/>
              <w:numPr>
                <w:ilvl w:val="0"/>
                <w:numId w:val="10"/>
              </w:numPr>
              <w:spacing w:after="12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Dyrannu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math o gamdriniaeth neu esgeulustod i bob grŵp</w:t>
            </w:r>
          </w:p>
          <w:p w:rsidRPr="00536083" w:rsidR="00284D59" w:rsidP="5533B6C5" w:rsidRDefault="00284D59" w14:paraId="3D8D63A3" w14:textId="64B7F9DB">
            <w:pPr>
              <w:pStyle w:val="ListParagraph"/>
              <w:numPr>
                <w:ilvl w:val="0"/>
                <w:numId w:val="10"/>
              </w:numPr>
              <w:spacing w:after="12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Gofyn i bob grŵp </w:t>
            </w:r>
            <w:r w:rsidRPr="5533B6C5" w:rsidR="00284D59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ddefnyddio’r</w:t>
            </w: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00284D59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A</w:t>
            </w:r>
            <w:r w:rsidRPr="5533B6C5" w:rsidR="54A25992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p</w:t>
            </w:r>
            <w:r w:rsidRPr="5533B6C5" w:rsidR="00284D59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Gweithdrefnau Diogelu </w:t>
            </w: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i ddiffinio’r math hwnnw o gamdriniaeth neu esgeulustod a disgrifio ei ddangosyddion</w:t>
            </w:r>
          </w:p>
          <w:p w:rsidRPr="00536083" w:rsidR="00284D59" w:rsidP="5533B6C5" w:rsidRDefault="00284D59" w14:paraId="2EBD1A4F" w14:textId="02CF2C91">
            <w:pPr>
              <w:pStyle w:val="ListParagraph"/>
              <w:numPr>
                <w:ilvl w:val="0"/>
                <w:numId w:val="10"/>
              </w:numPr>
              <w:spacing w:after="12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Yna pob grŵp i wneud cyflwyniad i bawb</w:t>
            </w:r>
          </w:p>
          <w:p w:rsidRPr="00536083" w:rsidR="00284D59" w:rsidP="5533B6C5" w:rsidRDefault="00284D59" w14:paraId="74342C38" w14:textId="080C9E3E">
            <w:pPr>
              <w:pStyle w:val="Normal"/>
              <w:spacing w:after="120" w:afterAutospacing="off" w:line="240" w:lineRule="auto"/>
              <w:ind w:left="36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="00284D59" w:rsidTr="62CFF301" w14:paraId="0E68C6D9" w14:textId="77777777">
        <w:tc>
          <w:tcPr>
            <w:tcW w:w="4106" w:type="dxa"/>
            <w:tcMar/>
          </w:tcPr>
          <w:p w:rsidR="00284D59" w:rsidP="5533B6C5" w:rsidRDefault="00284D59" w14:paraId="70C55AC2" w14:textId="3BFF81C0">
            <w:pPr>
              <w:spacing w:before="60" w:after="120"/>
            </w:pPr>
            <w:r w:rsidR="324FCA5A">
              <w:rPr/>
              <w:t>8</w:t>
            </w:r>
          </w:p>
          <w:p w:rsidRPr="00F32BC7" w:rsidR="00284D59" w:rsidP="5533B6C5" w:rsidRDefault="00284D59" w14:paraId="31A529E4" w14:textId="4CF86847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C47D7F" w:rsidR="00284D59" w:rsidP="5533B6C5" w:rsidRDefault="00284D59" w14:paraId="7DCCD2DA" w14:textId="003B7B29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3455356F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1CB2E6F6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C47D7F" w:rsidR="00284D59" w:rsidP="5533B6C5" w:rsidRDefault="00284D59" w14:paraId="35C1F77F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6D40982E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536083" w:rsidR="00284D59" w:rsidP="62CFF301" w:rsidRDefault="00284D59" w14:paraId="3A134F3F" w14:textId="112AD4F1">
            <w:pPr>
              <w:pStyle w:val="Heading3"/>
              <w:rPr>
                <w:rFonts w:cs="Arial" w:cstheme="minorAscii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H</w:t>
            </w:r>
            <w:r w:rsidRPr="62CFF301" w:rsidR="4D91B6F4">
              <w:rPr>
                <w:noProof w:val="0"/>
                <w:color w:val="auto"/>
                <w:u w:val="single"/>
                <w:lang w:val="cy-GB"/>
              </w:rPr>
              <w:t>yfforddwr i nodi</w:t>
            </w:r>
            <w:r w:rsidRPr="62CFF301" w:rsidR="00284D59">
              <w:rPr>
                <w:noProof w:val="0"/>
                <w:color w:val="auto"/>
                <w:u w:val="single"/>
                <w:lang w:val="cy-GB"/>
              </w:rPr>
              <w:t>:</w:t>
            </w:r>
          </w:p>
          <w:p w:rsidRPr="00536083" w:rsidR="00284D59" w:rsidP="5533B6C5" w:rsidRDefault="00284D59" w14:paraId="11D408F8" w14:textId="7111BAEB">
            <w:pPr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Nid yw asesu’r risg o gamdriniaeth neu esgeulustod yn golygu dim ond rhestru’r ffactorau risg a thybio mai’r hiraf yw’r rhestr y mwyaf tebygol yw rhywun o ddioddef niwed</w:t>
            </w:r>
            <w:r w:rsidRPr="5533B6C5" w:rsidR="5D2EA64C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.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</w:t>
            </w:r>
            <w:r w:rsidRPr="5533B6C5" w:rsidR="61108B5A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G</w:t>
            </w:r>
            <w:r w:rsidRPr="5533B6C5" w:rsidR="00284D59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all dim ond un ffactor risg gael effaith arwyddocaol ar rywun.</w:t>
            </w:r>
          </w:p>
        </w:tc>
      </w:tr>
      <w:tr w:rsidR="00284D59" w:rsidTr="62CFF301" w14:paraId="052ABE00" w14:textId="77777777">
        <w:tc>
          <w:tcPr>
            <w:tcW w:w="4106" w:type="dxa"/>
            <w:tcMar/>
          </w:tcPr>
          <w:p w:rsidR="00284D59" w:rsidP="5533B6C5" w:rsidRDefault="00284D59" w14:paraId="1BBADB2E" w14:textId="6BE831B7">
            <w:pPr>
              <w:spacing w:before="60" w:after="120"/>
            </w:pPr>
            <w:r w:rsidR="0A697B70">
              <w:rPr/>
              <w:t>9</w:t>
            </w:r>
          </w:p>
          <w:p w:rsidRPr="00F32BC7" w:rsidR="00284D59" w:rsidP="5533B6C5" w:rsidRDefault="00284D59" w14:paraId="64A12183" w14:textId="4CCE26FF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284D59" w:rsidP="5533B6C5" w:rsidRDefault="00284D59" w14:paraId="5DCFB621" w14:textId="48FF0EC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hyperlink r:id="R88a43a5a5c0b4a76"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A</w:t>
              </w:r>
              <w:r w:rsidRPr="5533B6C5" w:rsidR="758FD3E1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dran</w:t>
              </w:r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 xml:space="preserve"> 1: Diffiniadau o oedolion mewn perygl o gamdriniaeth ac esgeulustod</w:t>
              </w:r>
            </w:hyperlink>
          </w:p>
          <w:p w:rsidRPr="007179BA" w:rsidR="00284D59" w:rsidP="5533B6C5" w:rsidRDefault="00284D59" w14:paraId="048AEC14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608F77CE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536083" w:rsidR="00284D59" w:rsidP="5533B6C5" w:rsidRDefault="00284D59" w14:paraId="4B282BD9" w14:textId="48241BF6">
            <w:pPr>
              <w:spacing w:after="120"/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u w:val="single"/>
                <w:lang w:val="cy-GB"/>
              </w:rPr>
            </w:pPr>
            <w:r w:rsidRPr="62CFF301" w:rsidR="00284D59">
              <w:rPr>
                <w:rStyle w:val="Heading3Char"/>
                <w:noProof w:val="0"/>
                <w:color w:val="auto"/>
                <w:u w:val="single"/>
                <w:lang w:val="cy-GB"/>
              </w:rPr>
              <w:t>N</w:t>
            </w:r>
            <w:r w:rsidRPr="62CFF301" w:rsidR="495E4DF3">
              <w:rPr>
                <w:rStyle w:val="Heading3Char"/>
                <w:noProof w:val="0"/>
                <w:color w:val="auto"/>
                <w:u w:val="single"/>
                <w:lang w:val="cy-GB"/>
              </w:rPr>
              <w:t>oder</w:t>
            </w:r>
            <w:r w:rsidRPr="62CFF301" w:rsidR="00284D59">
              <w:rPr>
                <w:rStyle w:val="Heading3Char"/>
                <w:noProof w:val="0"/>
                <w:color w:val="auto"/>
                <w:u w:val="single"/>
                <w:lang w:val="cy-GB"/>
              </w:rPr>
              <w:t>:</w:t>
            </w:r>
            <w:r w:rsidRPr="62CFF301" w:rsidR="00284D59"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</w:p>
          <w:p w:rsidRPr="00536083" w:rsidR="00284D59" w:rsidP="5533B6C5" w:rsidRDefault="00284D59" w14:paraId="003ED2D4" w14:textId="783FD58E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Gall esgeuluso ddigwydd mewn ystod o leoliadau, megis annedd breifat, darpariaeth gofal preswyl neu ddarpariaeth gofal dydd</w:t>
            </w:r>
          </w:p>
        </w:tc>
      </w:tr>
      <w:tr w:rsidR="00284D59" w:rsidTr="62CFF301" w14:paraId="60B08780" w14:textId="77777777">
        <w:tc>
          <w:tcPr>
            <w:tcW w:w="4106" w:type="dxa"/>
            <w:tcMar/>
          </w:tcPr>
          <w:p w:rsidR="00284D59" w:rsidP="5533B6C5" w:rsidRDefault="00284D59" w14:paraId="2857E933" w14:textId="61A03510">
            <w:pPr>
              <w:spacing w:before="60" w:after="120"/>
            </w:pPr>
            <w:bookmarkStart w:name="cysill" w:id="0"/>
            <w:bookmarkEnd w:id="0"/>
            <w:r w:rsidR="1AF27222">
              <w:rPr/>
              <w:t>10</w:t>
            </w:r>
          </w:p>
          <w:p w:rsidRPr="00F32BC7" w:rsidR="00284D59" w:rsidP="5533B6C5" w:rsidRDefault="00284D59" w14:paraId="53C7B535" w14:textId="08DD2EC5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="00284D59" w:rsidP="5533B6C5" w:rsidRDefault="00284D59" w14:paraId="46741EE9" w14:textId="6390ED54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hyperlink r:id="R44261f45be994ce4"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A</w:t>
              </w:r>
              <w:r w:rsidRPr="5533B6C5" w:rsidR="776BA478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>dran</w:t>
              </w:r>
              <w:r w:rsidRPr="5533B6C5" w:rsidR="00284D59">
                <w:rPr>
                  <w:rStyle w:val="Hyperlink"/>
                  <w:rFonts w:cs="Arial" w:cstheme="minorAscii"/>
                  <w:noProof w:val="0"/>
                  <w:sz w:val="24"/>
                  <w:szCs w:val="24"/>
                  <w:lang w:val="cy-GB"/>
                </w:rPr>
                <w:t xml:space="preserve"> 1: Diffiniadau o oedolion mewn perygl o gamdriniaeth ac esgeulustod</w:t>
              </w:r>
            </w:hyperlink>
          </w:p>
          <w:p w:rsidRPr="007179BA" w:rsidR="00284D59" w:rsidP="5533B6C5" w:rsidRDefault="00284D59" w14:paraId="6FD2BBF0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0280EA97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26B454D6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220FA4" w:rsidR="00284D59" w:rsidP="5533B6C5" w:rsidRDefault="00284D59" w14:paraId="5213E7CD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="00284D59" w:rsidTr="62CFF301" w14:paraId="7A26F8DB" w14:textId="77777777">
        <w:tc>
          <w:tcPr>
            <w:tcW w:w="4106" w:type="dxa"/>
            <w:tcMar/>
          </w:tcPr>
          <w:p w:rsidR="00284D59" w:rsidP="5533B6C5" w:rsidRDefault="00284D59" w14:paraId="5E1F4285" w14:textId="63837201">
            <w:pPr>
              <w:spacing w:before="60" w:after="120"/>
            </w:pPr>
            <w:r w:rsidR="54E6A9D2">
              <w:rPr/>
              <w:t>11</w:t>
            </w:r>
          </w:p>
          <w:p w:rsidRPr="00F32BC7" w:rsidR="00284D59" w:rsidP="5533B6C5" w:rsidRDefault="00284D59" w14:paraId="6F4B2625" w14:textId="6D3324FF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C47D7F" w:rsidR="00284D59" w:rsidP="5533B6C5" w:rsidRDefault="00284D59" w14:paraId="43C2AA44" w14:textId="53D701BA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0C16ED2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4B3A1A12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C47D7F" w:rsidR="00284D59" w:rsidP="5533B6C5" w:rsidRDefault="00284D59" w14:paraId="1E0AD9E2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21556B26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220FA4" w:rsidR="00284D59" w:rsidP="5533B6C5" w:rsidRDefault="00284D59" w14:paraId="41D09668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</w:tc>
      </w:tr>
      <w:tr w:rsidR="00284D59" w:rsidTr="62CFF301" w14:paraId="2E6487C5" w14:textId="77777777">
        <w:tc>
          <w:tcPr>
            <w:tcW w:w="4106" w:type="dxa"/>
            <w:tcMar/>
          </w:tcPr>
          <w:p w:rsidR="00284D59" w:rsidP="5533B6C5" w:rsidRDefault="00284D59" w14:paraId="73BCF387" w14:textId="1DD10792">
            <w:pPr>
              <w:spacing w:before="60" w:after="120"/>
            </w:pPr>
            <w:r w:rsidR="72B58CA0">
              <w:rPr/>
              <w:t>12</w:t>
            </w:r>
          </w:p>
          <w:p w:rsidRPr="00F32BC7" w:rsidR="00284D59" w:rsidP="5533B6C5" w:rsidRDefault="00284D59" w14:paraId="4425EB09" w14:textId="0E30731E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C47D7F" w:rsidR="00284D59" w:rsidP="5533B6C5" w:rsidRDefault="00284D59" w14:paraId="5D01D7B9" w14:textId="722610F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76947211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5377F8C4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C47D7F" w:rsidR="00284D59" w:rsidP="5533B6C5" w:rsidRDefault="00284D59" w14:paraId="2ABDAF52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49FBB1D5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220FA4" w:rsidR="00284D59" w:rsidP="5533B6C5" w:rsidRDefault="00284D59" w14:paraId="17D05549" w14:textId="77777777">
            <w:pPr>
              <w:spacing w:after="120"/>
              <w:rPr>
                <w:rFonts w:cs="Arial" w:cstheme="minorAscii"/>
                <w:noProof w:val="0"/>
                <w:lang w:val="cy-GB"/>
              </w:rPr>
            </w:pPr>
          </w:p>
        </w:tc>
      </w:tr>
      <w:tr w:rsidR="00284D59" w:rsidTr="62CFF301" w14:paraId="2FE9AD13" w14:textId="77777777">
        <w:tc>
          <w:tcPr>
            <w:tcW w:w="4106" w:type="dxa"/>
            <w:tcMar/>
          </w:tcPr>
          <w:p w:rsidR="00284D59" w:rsidP="5533B6C5" w:rsidRDefault="00284D59" w14:paraId="4C2FB2BD" w14:textId="14270F6F">
            <w:pPr>
              <w:spacing w:before="60" w:after="120"/>
            </w:pPr>
            <w:r w:rsidR="221CEADD">
              <w:rPr/>
              <w:t>13</w:t>
            </w:r>
          </w:p>
          <w:p w:rsidRPr="00F32BC7" w:rsidR="00284D59" w:rsidP="5533B6C5" w:rsidRDefault="00284D59" w14:paraId="61B95786" w14:textId="49F4B77A">
            <w:pPr>
              <w:spacing w:before="60" w:after="120"/>
              <w:rPr>
                <w:noProof w:val="0"/>
                <w:lang w:val="cy-GB"/>
              </w:rPr>
            </w:pPr>
          </w:p>
        </w:tc>
        <w:tc>
          <w:tcPr>
            <w:tcW w:w="3969" w:type="dxa"/>
            <w:tcMar/>
          </w:tcPr>
          <w:p w:rsidRPr="00C47D7F" w:rsidR="00284D59" w:rsidP="5533B6C5" w:rsidRDefault="00284D59" w14:paraId="762DFAEF" w14:textId="1EEFEE1C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T</w:t>
            </w:r>
            <w:r w:rsidRPr="5533B6C5" w:rsidR="3FC3FAC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aflen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: Arwyddion a </w:t>
            </w:r>
            <w:r w:rsidRPr="5533B6C5" w:rsidR="079DC2DD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</w:t>
            </w:r>
            <w:r w:rsidRPr="5533B6C5" w:rsidR="00284D59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angosyddion</w:t>
            </w:r>
          </w:p>
          <w:p w:rsidRPr="00C47D7F" w:rsidR="00284D59" w:rsidP="5533B6C5" w:rsidRDefault="00284D59" w14:paraId="5D00A559" w14:textId="77777777">
            <w:pPr>
              <w:spacing w:after="12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7179BA" w:rsidR="00284D59" w:rsidP="5533B6C5" w:rsidRDefault="00284D59" w14:paraId="7CD4315A" w14:textId="77777777">
            <w:pPr>
              <w:spacing w:before="60" w:after="120"/>
              <w:rPr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tcMar/>
          </w:tcPr>
          <w:p w:rsidRPr="00220FA4" w:rsidR="00284D59" w:rsidP="5533B6C5" w:rsidRDefault="00284D59" w14:paraId="1C1D6CF5" w14:textId="77777777">
            <w:pPr>
              <w:spacing w:after="120"/>
              <w:rPr>
                <w:rFonts w:cs="Arial" w:cstheme="minorAscii"/>
                <w:noProof w:val="0"/>
                <w:lang w:val="cy-GB"/>
              </w:rPr>
            </w:pPr>
          </w:p>
        </w:tc>
      </w:tr>
    </w:tbl>
    <w:p w:rsidR="00EC5880" w:rsidRDefault="00EC5880" w14:paraId="32A182FA" w14:textId="77777777"/>
    <w:sectPr w:rsidR="00EC5880" w:rsidSect="00EC5880">
      <w:headerReference w:type="default" r:id="rId3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8BC" w:rsidP="006F331F" w:rsidRDefault="00A238BC" w14:paraId="241E20F9" w14:textId="77777777">
      <w:pPr>
        <w:spacing w:after="0" w:line="240" w:lineRule="auto"/>
      </w:pPr>
      <w:r>
        <w:separator/>
      </w:r>
    </w:p>
  </w:endnote>
  <w:endnote w:type="continuationSeparator" w:id="0">
    <w:p w:rsidR="00A238BC" w:rsidP="006F331F" w:rsidRDefault="00A238BC" w14:paraId="6425C1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8BC" w:rsidP="006F331F" w:rsidRDefault="00A238BC" w14:paraId="49B27690" w14:textId="77777777">
      <w:pPr>
        <w:spacing w:after="0" w:line="240" w:lineRule="auto"/>
      </w:pPr>
      <w:r>
        <w:separator/>
      </w:r>
    </w:p>
  </w:footnote>
  <w:footnote w:type="continuationSeparator" w:id="0">
    <w:p w:rsidR="00A238BC" w:rsidP="006F331F" w:rsidRDefault="00A238BC" w14:paraId="3B2DE5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F331F" w:rsidRDefault="006F331F" w14:paraId="350166A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957463" wp14:editId="60DA2C7E">
          <wp:simplePos x="0" y="0"/>
          <wp:positionH relativeFrom="column">
            <wp:posOffset>3492500</wp:posOffset>
          </wp:positionH>
          <wp:positionV relativeFrom="paragraph">
            <wp:posOffset>-254635</wp:posOffset>
          </wp:positionV>
          <wp:extent cx="2286000" cy="603250"/>
          <wp:effectExtent l="0" t="0" r="0" b="6350"/>
          <wp:wrapSquare wrapText="bothSides"/>
          <wp:docPr id="14" name="Picture 14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533B6C5">
      <w:rPr/>
      <w:t/>
    </w:r>
    <w:r w:rsidR="37D61372">
      <w:rPr/>
      <w:t/>
    </w:r>
    <w:r w:rsidR="62CFF30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E26DE1"/>
    <w:multiLevelType w:val="hybridMultilevel"/>
    <w:tmpl w:val="32DC8F72"/>
    <w:lvl w:ilvl="0" w:tplc="761C96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16B6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7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6AAD3F15"/>
    <w:multiLevelType w:val="hybridMultilevel"/>
    <w:tmpl w:val="96DA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361B"/>
    <w:rsid w:val="00025B9F"/>
    <w:rsid w:val="000438D8"/>
    <w:rsid w:val="00060D4D"/>
    <w:rsid w:val="000A1979"/>
    <w:rsid w:val="000C3DA1"/>
    <w:rsid w:val="000D501E"/>
    <w:rsid w:val="000E6999"/>
    <w:rsid w:val="0010244F"/>
    <w:rsid w:val="001236DB"/>
    <w:rsid w:val="00134C97"/>
    <w:rsid w:val="00157B60"/>
    <w:rsid w:val="001676D5"/>
    <w:rsid w:val="00167AF5"/>
    <w:rsid w:val="001833E7"/>
    <w:rsid w:val="001A5E24"/>
    <w:rsid w:val="001D22C2"/>
    <w:rsid w:val="001F053D"/>
    <w:rsid w:val="00200302"/>
    <w:rsid w:val="002179BD"/>
    <w:rsid w:val="00220FA4"/>
    <w:rsid w:val="00252AB6"/>
    <w:rsid w:val="00266D34"/>
    <w:rsid w:val="00274EE5"/>
    <w:rsid w:val="00284D59"/>
    <w:rsid w:val="002F3349"/>
    <w:rsid w:val="00337AE5"/>
    <w:rsid w:val="00341C0B"/>
    <w:rsid w:val="00362BCD"/>
    <w:rsid w:val="003839E7"/>
    <w:rsid w:val="003E6D84"/>
    <w:rsid w:val="003F44D4"/>
    <w:rsid w:val="004135E7"/>
    <w:rsid w:val="004247FD"/>
    <w:rsid w:val="00453E59"/>
    <w:rsid w:val="004558B3"/>
    <w:rsid w:val="004661BB"/>
    <w:rsid w:val="0046795B"/>
    <w:rsid w:val="00493D70"/>
    <w:rsid w:val="00494F91"/>
    <w:rsid w:val="004A1733"/>
    <w:rsid w:val="004A283D"/>
    <w:rsid w:val="004B5E65"/>
    <w:rsid w:val="004D2E5C"/>
    <w:rsid w:val="004D5EBC"/>
    <w:rsid w:val="00505A8A"/>
    <w:rsid w:val="00520329"/>
    <w:rsid w:val="005216A0"/>
    <w:rsid w:val="005268DA"/>
    <w:rsid w:val="00533882"/>
    <w:rsid w:val="00536083"/>
    <w:rsid w:val="00543301"/>
    <w:rsid w:val="00585C8C"/>
    <w:rsid w:val="00594B3C"/>
    <w:rsid w:val="005B7771"/>
    <w:rsid w:val="005D11E9"/>
    <w:rsid w:val="005F7BD6"/>
    <w:rsid w:val="00600B57"/>
    <w:rsid w:val="00611101"/>
    <w:rsid w:val="006361AC"/>
    <w:rsid w:val="00654FF4"/>
    <w:rsid w:val="00664FE1"/>
    <w:rsid w:val="006730F1"/>
    <w:rsid w:val="00674B1C"/>
    <w:rsid w:val="00690AE7"/>
    <w:rsid w:val="00696571"/>
    <w:rsid w:val="00696E14"/>
    <w:rsid w:val="006A3885"/>
    <w:rsid w:val="006F331F"/>
    <w:rsid w:val="006F6798"/>
    <w:rsid w:val="0070147A"/>
    <w:rsid w:val="00705CCD"/>
    <w:rsid w:val="007179BA"/>
    <w:rsid w:val="00722152"/>
    <w:rsid w:val="00725580"/>
    <w:rsid w:val="007275AA"/>
    <w:rsid w:val="00784C05"/>
    <w:rsid w:val="00795CAE"/>
    <w:rsid w:val="007C3EF9"/>
    <w:rsid w:val="007C5134"/>
    <w:rsid w:val="007E20CA"/>
    <w:rsid w:val="007E3B35"/>
    <w:rsid w:val="007E4A26"/>
    <w:rsid w:val="008072E2"/>
    <w:rsid w:val="0082201F"/>
    <w:rsid w:val="0083304E"/>
    <w:rsid w:val="00854D58"/>
    <w:rsid w:val="0086321D"/>
    <w:rsid w:val="008A5AC0"/>
    <w:rsid w:val="008C2D32"/>
    <w:rsid w:val="008D3F6C"/>
    <w:rsid w:val="008E613D"/>
    <w:rsid w:val="008F1979"/>
    <w:rsid w:val="0090433D"/>
    <w:rsid w:val="00905F81"/>
    <w:rsid w:val="0097086B"/>
    <w:rsid w:val="009A3644"/>
    <w:rsid w:val="009C21CF"/>
    <w:rsid w:val="00A238BC"/>
    <w:rsid w:val="00A261AB"/>
    <w:rsid w:val="00A334A5"/>
    <w:rsid w:val="00A342F1"/>
    <w:rsid w:val="00A8703F"/>
    <w:rsid w:val="00A91BAF"/>
    <w:rsid w:val="00AADB81"/>
    <w:rsid w:val="00AB38F1"/>
    <w:rsid w:val="00AB68F1"/>
    <w:rsid w:val="00AB6C31"/>
    <w:rsid w:val="00AC2996"/>
    <w:rsid w:val="00AC6EFB"/>
    <w:rsid w:val="00AF34AD"/>
    <w:rsid w:val="00AF76E9"/>
    <w:rsid w:val="00B26D40"/>
    <w:rsid w:val="00B72C83"/>
    <w:rsid w:val="00BB5604"/>
    <w:rsid w:val="00BB774C"/>
    <w:rsid w:val="00BE60C9"/>
    <w:rsid w:val="00BF2994"/>
    <w:rsid w:val="00C05307"/>
    <w:rsid w:val="00C10D99"/>
    <w:rsid w:val="00C32FE0"/>
    <w:rsid w:val="00C47D7F"/>
    <w:rsid w:val="00C750F4"/>
    <w:rsid w:val="00CD7602"/>
    <w:rsid w:val="00CE11EB"/>
    <w:rsid w:val="00D0626E"/>
    <w:rsid w:val="00D078C8"/>
    <w:rsid w:val="00D52FD1"/>
    <w:rsid w:val="00D71233"/>
    <w:rsid w:val="00DB34FD"/>
    <w:rsid w:val="00DD5002"/>
    <w:rsid w:val="00E00565"/>
    <w:rsid w:val="00E339C1"/>
    <w:rsid w:val="00E83AE3"/>
    <w:rsid w:val="00EA2125"/>
    <w:rsid w:val="00EA64B6"/>
    <w:rsid w:val="00EB4161"/>
    <w:rsid w:val="00EC3477"/>
    <w:rsid w:val="00EC4CB1"/>
    <w:rsid w:val="00EC5880"/>
    <w:rsid w:val="00EF4156"/>
    <w:rsid w:val="00F1714E"/>
    <w:rsid w:val="00F30A12"/>
    <w:rsid w:val="00F32BC7"/>
    <w:rsid w:val="00F6489D"/>
    <w:rsid w:val="00F77FCD"/>
    <w:rsid w:val="00F81441"/>
    <w:rsid w:val="00F84791"/>
    <w:rsid w:val="00F86330"/>
    <w:rsid w:val="00F93AB4"/>
    <w:rsid w:val="00F9626A"/>
    <w:rsid w:val="00FA7BD9"/>
    <w:rsid w:val="00FC609C"/>
    <w:rsid w:val="01D6921F"/>
    <w:rsid w:val="05288D2D"/>
    <w:rsid w:val="0638BDCD"/>
    <w:rsid w:val="06AFF8E8"/>
    <w:rsid w:val="0755A9B7"/>
    <w:rsid w:val="079DC2DD"/>
    <w:rsid w:val="07E7100A"/>
    <w:rsid w:val="0908806B"/>
    <w:rsid w:val="0A697B70"/>
    <w:rsid w:val="0C16ED28"/>
    <w:rsid w:val="1AF27222"/>
    <w:rsid w:val="1CB2E6F6"/>
    <w:rsid w:val="1F08883A"/>
    <w:rsid w:val="2094E673"/>
    <w:rsid w:val="20F3A902"/>
    <w:rsid w:val="221CEADD"/>
    <w:rsid w:val="2274CE4E"/>
    <w:rsid w:val="237FD805"/>
    <w:rsid w:val="258B65EF"/>
    <w:rsid w:val="26E3058D"/>
    <w:rsid w:val="2B660610"/>
    <w:rsid w:val="2BE0FD73"/>
    <w:rsid w:val="2C3DAC9F"/>
    <w:rsid w:val="2EC48416"/>
    <w:rsid w:val="324FCA5A"/>
    <w:rsid w:val="32D9FA23"/>
    <w:rsid w:val="3301257D"/>
    <w:rsid w:val="3455356F"/>
    <w:rsid w:val="366D786F"/>
    <w:rsid w:val="37D61372"/>
    <w:rsid w:val="3990CF18"/>
    <w:rsid w:val="3D405B08"/>
    <w:rsid w:val="3EB29CFD"/>
    <w:rsid w:val="3EC6557C"/>
    <w:rsid w:val="3FC3FAC5"/>
    <w:rsid w:val="4139ECD9"/>
    <w:rsid w:val="428A0F2B"/>
    <w:rsid w:val="42BBC08B"/>
    <w:rsid w:val="48C477B5"/>
    <w:rsid w:val="495E4DF3"/>
    <w:rsid w:val="4B3A1A12"/>
    <w:rsid w:val="4D7406D1"/>
    <w:rsid w:val="4D91B6F4"/>
    <w:rsid w:val="4E035CD3"/>
    <w:rsid w:val="4FA67A3B"/>
    <w:rsid w:val="502CBE58"/>
    <w:rsid w:val="50B3CBC6"/>
    <w:rsid w:val="51205030"/>
    <w:rsid w:val="530794FA"/>
    <w:rsid w:val="5377F8C4"/>
    <w:rsid w:val="5428B39B"/>
    <w:rsid w:val="54A25992"/>
    <w:rsid w:val="54CD9F62"/>
    <w:rsid w:val="54E6A9D2"/>
    <w:rsid w:val="5533B6C5"/>
    <w:rsid w:val="5AE94F9A"/>
    <w:rsid w:val="5C9FF7C0"/>
    <w:rsid w:val="5D2EA64C"/>
    <w:rsid w:val="5DD0FD07"/>
    <w:rsid w:val="5EA1AA46"/>
    <w:rsid w:val="5EF99275"/>
    <w:rsid w:val="61108B5A"/>
    <w:rsid w:val="6158F5D5"/>
    <w:rsid w:val="62CFF301"/>
    <w:rsid w:val="63284F4D"/>
    <w:rsid w:val="65C255B4"/>
    <w:rsid w:val="672139C8"/>
    <w:rsid w:val="6D3C299C"/>
    <w:rsid w:val="71D64C3E"/>
    <w:rsid w:val="7258E073"/>
    <w:rsid w:val="72B58CA0"/>
    <w:rsid w:val="72DB443F"/>
    <w:rsid w:val="754E92E8"/>
    <w:rsid w:val="758FD3E1"/>
    <w:rsid w:val="766E21D4"/>
    <w:rsid w:val="76947211"/>
    <w:rsid w:val="771CCD77"/>
    <w:rsid w:val="776BA478"/>
    <w:rsid w:val="7E4AB7FA"/>
    <w:rsid w:val="7E7FD2AF"/>
    <w:rsid w:val="7FBEB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33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331F"/>
  </w:style>
  <w:style w:type="paragraph" w:styleId="Footer">
    <w:name w:val="footer"/>
    <w:basedOn w:val="Normal"/>
    <w:link w:val="FooterChar"/>
    <w:uiPriority w:val="99"/>
    <w:unhideWhenUsed/>
    <w:rsid w:val="006F33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331F"/>
  </w:style>
  <w:style w:type="character" w:styleId="UnresolvedMention">
    <w:name w:val="Unresolved Mention"/>
    <w:basedOn w:val="DefaultParagraphFont"/>
    <w:uiPriority w:val="99"/>
    <w:semiHidden/>
    <w:unhideWhenUsed/>
    <w:rsid w:val="00696E14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32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hyperlink" Target="https://www.diogelu.cymru/adu/a1/a1.p5.html" TargetMode="External" Id="R6c64bfca08974001" /><Relationship Type="http://schemas.openxmlformats.org/officeDocument/2006/relationships/hyperlink" Target="http://www.legislation.gov.uk/anaw/2014/4/pdfs/anaw_20140004_we.pdf" TargetMode="External" Id="R0495f90c76bb41da" /><Relationship Type="http://schemas.openxmlformats.org/officeDocument/2006/relationships/hyperlink" Target="http://www.legislation.gov.uk/anaw/2014/4/pdfs/anaw_20140004_we.pdf" TargetMode="External" Id="R730c3bc78ae141d5" /><Relationship Type="http://schemas.openxmlformats.org/officeDocument/2006/relationships/hyperlink" Target="http://www.legislation.gov.uk/anaw/2014/4/pdfs/anaw_20140004_we.pdf" TargetMode="External" Id="R40814eb0a55944c7" /><Relationship Type="http://schemas.openxmlformats.org/officeDocument/2006/relationships/hyperlink" Target="http://www.legislation.gov.uk/anaw/2014/4/pdfs/anaw_20140004_we.pdf" TargetMode="External" Id="R0cc68e1bf2374584" /><Relationship Type="http://schemas.openxmlformats.org/officeDocument/2006/relationships/hyperlink" Target="https://www.diogelu.cymru/adu/a1/a1.p5.html" TargetMode="External" Id="R1c2d3de361d84533" /><Relationship Type="http://schemas.openxmlformats.org/officeDocument/2006/relationships/hyperlink" Target="https://diogelu.cymru/glossary.html" TargetMode="External" Id="R284f139102da4273" /><Relationship Type="http://schemas.openxmlformats.org/officeDocument/2006/relationships/hyperlink" Target="https://www.anncrafttrust.org/resources/safeguarding-adults-at-risk-definitions/" TargetMode="External" Id="R6316598c1c2a4ef4" /><Relationship Type="http://schemas.openxmlformats.org/officeDocument/2006/relationships/hyperlink" Target="https://www.diogelu.cymru/adu/a1/a1.p5.html" TargetMode="External" Id="R88a43a5a5c0b4a76" /><Relationship Type="http://schemas.openxmlformats.org/officeDocument/2006/relationships/hyperlink" Target="https://www.diogelu.cymru/adu/a1/a1.p5.html" TargetMode="External" Id="R44261f45be994c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17</revision>
  <dcterms:created xsi:type="dcterms:W3CDTF">2020-05-20T08:09:00.0000000Z</dcterms:created>
  <dcterms:modified xsi:type="dcterms:W3CDTF">2020-09-28T14:25:12.0394531Z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