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2B3A2" w14:textId="77777777" w:rsidR="00653824" w:rsidRPr="00196C69" w:rsidRDefault="00653824" w:rsidP="00FA5708">
      <w:pPr>
        <w:rPr>
          <w:lang w:val="cy-GB"/>
        </w:rPr>
      </w:pPr>
      <w:bookmarkStart w:id="0" w:name="_GoBack"/>
      <w:bookmarkEnd w:id="0"/>
    </w:p>
    <w:p w14:paraId="167225E5" w14:textId="38343F10" w:rsidR="008E3BD7" w:rsidRPr="00A25DF5" w:rsidRDefault="008E3BD7" w:rsidP="00B871BD">
      <w:pPr>
        <w:pBdr>
          <w:bottom w:val="single" w:sz="8" w:space="1" w:color="5CC9E3"/>
        </w:pBdr>
        <w:spacing w:before="60" w:after="60"/>
        <w:ind w:right="-2"/>
        <w:rPr>
          <w:b/>
          <w:sz w:val="36"/>
          <w:lang w:val="cy-GB"/>
        </w:rPr>
      </w:pPr>
      <w:r>
        <w:rPr>
          <w:b/>
          <w:sz w:val="36"/>
          <w:lang w:val="cy-GB"/>
        </w:rPr>
        <w:t xml:space="preserve">DEDDF GWASANAETHAU CYMDEITHASOL A </w:t>
      </w:r>
      <w:r w:rsidR="00B871BD">
        <w:rPr>
          <w:b/>
          <w:sz w:val="36"/>
          <w:lang w:val="cy-GB"/>
        </w:rPr>
        <w:br/>
      </w:r>
      <w:r>
        <w:rPr>
          <w:b/>
          <w:sz w:val="36"/>
          <w:lang w:val="cy-GB"/>
        </w:rPr>
        <w:t>LLESIANT (CYMRU) 2014</w:t>
      </w:r>
    </w:p>
    <w:p w14:paraId="34248614" w14:textId="77777777" w:rsidR="00A60B65" w:rsidRPr="00196C69" w:rsidRDefault="00196C69" w:rsidP="00B871BD">
      <w:pPr>
        <w:spacing w:before="60" w:after="60"/>
        <w:ind w:right="-2"/>
        <w:rPr>
          <w:b/>
          <w:sz w:val="36"/>
          <w:lang w:val="cy-GB"/>
        </w:rPr>
      </w:pPr>
      <w:r>
        <w:rPr>
          <w:b/>
          <w:sz w:val="36"/>
          <w:lang w:val="cy-GB"/>
        </w:rPr>
        <w:t>GWEITHGAREDD</w:t>
      </w:r>
    </w:p>
    <w:p w14:paraId="78387678" w14:textId="77777777" w:rsidR="00653824" w:rsidRPr="00196C69" w:rsidRDefault="00653824" w:rsidP="00B871BD">
      <w:pPr>
        <w:ind w:right="-2"/>
        <w:rPr>
          <w:lang w:val="cy-GB"/>
        </w:rPr>
      </w:pPr>
    </w:p>
    <w:p w14:paraId="2925C531" w14:textId="24241039" w:rsidR="003F4622" w:rsidRPr="006925D5" w:rsidRDefault="00196C69" w:rsidP="00B871BD">
      <w:pPr>
        <w:pStyle w:val="Heading2"/>
        <w:ind w:right="-286"/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</w:pPr>
      <w:r w:rsidRPr="006925D5"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  <w:t>Gorchmyn</w:t>
      </w:r>
      <w:r w:rsidR="00B871BD" w:rsidRPr="006925D5"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  <w:t>ion</w:t>
      </w:r>
      <w:r w:rsidR="0047128F" w:rsidRPr="006925D5"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  <w:t xml:space="preserve"> </w:t>
      </w:r>
      <w:r w:rsidR="00AE3FE8"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  <w:t>A</w:t>
      </w:r>
      <w:r w:rsidR="00AE3FE8" w:rsidRPr="006925D5"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  <w:t xml:space="preserve">mddiffyn </w:t>
      </w:r>
      <w:r w:rsidR="0047128F" w:rsidRPr="006925D5"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  <w:t xml:space="preserve">a </w:t>
      </w:r>
      <w:r w:rsidR="00AE3FE8"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  <w:t>C</w:t>
      </w:r>
      <w:r w:rsidR="00AE3FE8" w:rsidRPr="006925D5"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  <w:t xml:space="preserve">hynorthwyo </w:t>
      </w:r>
      <w:r w:rsidR="00AE3FE8"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  <w:t>O</w:t>
      </w:r>
      <w:r w:rsidR="00AE3FE8" w:rsidRPr="006925D5">
        <w:rPr>
          <w:rFonts w:ascii="Arial Bold" w:eastAsia="Frutiger-Light" w:hAnsi="Arial Bold"/>
          <w:color w:val="5CC9E3"/>
          <w:spacing w:val="-4"/>
          <w:sz w:val="40"/>
          <w:szCs w:val="40"/>
          <w:lang w:val="cy-GB"/>
        </w:rPr>
        <w:t>edolion</w:t>
      </w:r>
    </w:p>
    <w:p w14:paraId="290ABC59" w14:textId="63B652A6" w:rsidR="00270704" w:rsidRPr="00196C69" w:rsidRDefault="00196C69" w:rsidP="00B871BD">
      <w:pPr>
        <w:pStyle w:val="Heading2"/>
        <w:ind w:right="-2"/>
        <w:rPr>
          <w:rFonts w:eastAsia="Frutiger-Light"/>
          <w:color w:val="5CC9E3"/>
          <w:sz w:val="40"/>
          <w:szCs w:val="40"/>
          <w:lang w:val="cy-GB"/>
        </w:rPr>
      </w:pPr>
      <w:r>
        <w:rPr>
          <w:rFonts w:eastAsia="Frutiger-Light"/>
          <w:color w:val="5CC9E3"/>
          <w:sz w:val="40"/>
          <w:szCs w:val="40"/>
          <w:lang w:val="cy-GB"/>
        </w:rPr>
        <w:t xml:space="preserve">Hyrwyddo </w:t>
      </w:r>
      <w:r w:rsidR="0047128F">
        <w:rPr>
          <w:rFonts w:eastAsia="Frutiger-Light"/>
          <w:color w:val="5CC9E3"/>
          <w:sz w:val="40"/>
          <w:szCs w:val="40"/>
          <w:lang w:val="cy-GB"/>
        </w:rPr>
        <w:t>l</w:t>
      </w:r>
      <w:r>
        <w:rPr>
          <w:rFonts w:eastAsia="Frutiger-Light"/>
          <w:color w:val="5CC9E3"/>
          <w:sz w:val="40"/>
          <w:szCs w:val="40"/>
          <w:lang w:val="cy-GB"/>
        </w:rPr>
        <w:t xml:space="preserve">lesiant </w:t>
      </w:r>
    </w:p>
    <w:p w14:paraId="1BE86A1E" w14:textId="1CCB64B2" w:rsidR="00196C69" w:rsidRPr="00D64777" w:rsidRDefault="00196C69" w:rsidP="00B871BD">
      <w:pPr>
        <w:pStyle w:val="Numberlist"/>
        <w:numPr>
          <w:ilvl w:val="0"/>
          <w:numId w:val="11"/>
        </w:numPr>
        <w:tabs>
          <w:tab w:val="left" w:pos="426"/>
        </w:tabs>
        <w:spacing w:after="60"/>
        <w:ind w:left="0" w:right="-2" w:firstLine="0"/>
        <w:rPr>
          <w:lang w:val="cy-GB"/>
        </w:rPr>
      </w:pPr>
      <w:r w:rsidRPr="00D64777">
        <w:rPr>
          <w:lang w:val="cy-GB"/>
        </w:rPr>
        <w:t xml:space="preserve">Sut gall </w:t>
      </w:r>
      <w:r w:rsidR="00EE6ED9">
        <w:rPr>
          <w:lang w:val="cy-GB"/>
        </w:rPr>
        <w:t>g</w:t>
      </w:r>
      <w:r w:rsidRPr="00D64777">
        <w:rPr>
          <w:lang w:val="cy-GB"/>
        </w:rPr>
        <w:t>orchymyn</w:t>
      </w:r>
      <w:r w:rsidR="008E3BD7">
        <w:rPr>
          <w:lang w:val="cy-GB"/>
        </w:rPr>
        <w:t xml:space="preserve"> </w:t>
      </w:r>
      <w:r w:rsidR="00EE6ED9">
        <w:rPr>
          <w:lang w:val="cy-GB"/>
        </w:rPr>
        <w:t>a</w:t>
      </w:r>
      <w:r w:rsidR="008E3BD7">
        <w:rPr>
          <w:lang w:val="cy-GB"/>
        </w:rPr>
        <w:t xml:space="preserve">mddiffyn a </w:t>
      </w:r>
      <w:r w:rsidR="00EE6ED9">
        <w:rPr>
          <w:lang w:val="cy-GB"/>
        </w:rPr>
        <w:t>c</w:t>
      </w:r>
      <w:r w:rsidR="008E3BD7">
        <w:rPr>
          <w:lang w:val="cy-GB"/>
        </w:rPr>
        <w:t xml:space="preserve">hynorthwyo </w:t>
      </w:r>
      <w:r w:rsidR="00EE6ED9">
        <w:rPr>
          <w:lang w:val="cy-GB"/>
        </w:rPr>
        <w:t>o</w:t>
      </w:r>
      <w:r w:rsidR="008E3BD7">
        <w:rPr>
          <w:lang w:val="cy-GB"/>
        </w:rPr>
        <w:t>edoly</w:t>
      </w:r>
      <w:r w:rsidRPr="00D64777">
        <w:rPr>
          <w:lang w:val="cy-GB"/>
        </w:rPr>
        <w:t xml:space="preserve">n hyrwyddo llesiant? </w:t>
      </w:r>
    </w:p>
    <w:p w14:paraId="3E3BB4D3" w14:textId="74495844" w:rsidR="00196C69" w:rsidRPr="00D64777" w:rsidRDefault="00196C69" w:rsidP="00B871BD">
      <w:pPr>
        <w:pStyle w:val="Numberlist"/>
        <w:numPr>
          <w:ilvl w:val="0"/>
          <w:numId w:val="11"/>
        </w:numPr>
        <w:tabs>
          <w:tab w:val="left" w:pos="426"/>
        </w:tabs>
        <w:spacing w:after="60"/>
        <w:ind w:left="0" w:right="-2" w:firstLine="0"/>
        <w:rPr>
          <w:lang w:val="cy-GB"/>
        </w:rPr>
      </w:pPr>
      <w:r w:rsidRPr="00D64777">
        <w:rPr>
          <w:lang w:val="cy-GB"/>
        </w:rPr>
        <w:t xml:space="preserve">Sut gall </w:t>
      </w:r>
      <w:r w:rsidR="00EE6ED9">
        <w:rPr>
          <w:lang w:val="cy-GB"/>
        </w:rPr>
        <w:t>g</w:t>
      </w:r>
      <w:r w:rsidRPr="00D64777">
        <w:rPr>
          <w:lang w:val="cy-GB"/>
        </w:rPr>
        <w:t>orchymyn</w:t>
      </w:r>
      <w:r w:rsidR="008E3BD7">
        <w:rPr>
          <w:lang w:val="cy-GB"/>
        </w:rPr>
        <w:t xml:space="preserve"> </w:t>
      </w:r>
      <w:r w:rsidR="00EE6ED9">
        <w:rPr>
          <w:lang w:val="cy-GB"/>
        </w:rPr>
        <w:t>a</w:t>
      </w:r>
      <w:r w:rsidR="008E3BD7">
        <w:rPr>
          <w:lang w:val="cy-GB"/>
        </w:rPr>
        <w:t xml:space="preserve">mddiffyn a </w:t>
      </w:r>
      <w:r w:rsidR="00EE6ED9">
        <w:rPr>
          <w:lang w:val="cy-GB"/>
        </w:rPr>
        <w:t>c</w:t>
      </w:r>
      <w:r w:rsidR="008E3BD7">
        <w:rPr>
          <w:lang w:val="cy-GB"/>
        </w:rPr>
        <w:t xml:space="preserve">hynorthwyo </w:t>
      </w:r>
      <w:r w:rsidR="00EE6ED9">
        <w:rPr>
          <w:lang w:val="cy-GB"/>
        </w:rPr>
        <w:t>o</w:t>
      </w:r>
      <w:r w:rsidR="008E3BD7">
        <w:rPr>
          <w:lang w:val="cy-GB"/>
        </w:rPr>
        <w:t>edoly</w:t>
      </w:r>
      <w:r w:rsidRPr="00D64777">
        <w:rPr>
          <w:lang w:val="cy-GB"/>
        </w:rPr>
        <w:t xml:space="preserve">n danseilio llesiant? </w:t>
      </w:r>
    </w:p>
    <w:p w14:paraId="1394D7C6" w14:textId="77777777" w:rsidR="00F61174" w:rsidRPr="00196C69" w:rsidRDefault="00F61174" w:rsidP="00B871BD">
      <w:pPr>
        <w:spacing w:after="200" w:line="276" w:lineRule="auto"/>
        <w:ind w:right="-2"/>
        <w:rPr>
          <w:lang w:val="cy-GB"/>
        </w:rPr>
      </w:pPr>
      <w:r w:rsidRPr="00196C69">
        <w:rPr>
          <w:lang w:val="cy-GB"/>
        </w:rPr>
        <w:br w:type="page"/>
      </w:r>
    </w:p>
    <w:p w14:paraId="50268798" w14:textId="77777777" w:rsidR="00F61174" w:rsidRPr="00196C69" w:rsidRDefault="00F61174" w:rsidP="00F61174">
      <w:pPr>
        <w:pStyle w:val="Numberlist"/>
        <w:numPr>
          <w:ilvl w:val="0"/>
          <w:numId w:val="0"/>
        </w:numPr>
        <w:rPr>
          <w:lang w:val="cy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4"/>
      </w:tblGrid>
      <w:tr w:rsidR="00F61174" w:rsidRPr="00196C69" w14:paraId="7EEEAC18" w14:textId="77777777" w:rsidTr="00156B23">
        <w:trPr>
          <w:trHeight w:val="1104"/>
        </w:trPr>
        <w:tc>
          <w:tcPr>
            <w:tcW w:w="8894" w:type="dxa"/>
          </w:tcPr>
          <w:p w14:paraId="712CA2B0" w14:textId="1A20EA07" w:rsidR="00196C69" w:rsidRPr="00196C69" w:rsidRDefault="00196C69" w:rsidP="00196C69">
            <w:pPr>
              <w:pStyle w:val="KeyLPHeading"/>
              <w:spacing w:line="240" w:lineRule="auto"/>
              <w:rPr>
                <w:color w:val="auto"/>
                <w:lang w:val="cy-GB"/>
              </w:rPr>
            </w:pPr>
            <w:r w:rsidRPr="00196C69">
              <w:rPr>
                <w:color w:val="auto"/>
                <w:lang w:val="cy-GB"/>
              </w:rPr>
              <w:t>Awgrym o ateb:</w:t>
            </w:r>
          </w:p>
          <w:p w14:paraId="586A3D49" w14:textId="02E3FB09" w:rsidR="00196C69" w:rsidRPr="00196C69" w:rsidRDefault="00196C69" w:rsidP="00196C69">
            <w:pPr>
              <w:rPr>
                <w:lang w:val="cy-GB"/>
              </w:rPr>
            </w:pPr>
            <w:r w:rsidRPr="00196C69">
              <w:rPr>
                <w:lang w:val="cy-GB"/>
              </w:rPr>
              <w:t>Mae llesiant yn y Ddeddf yn cynnwys amddiffyn rhag camdriniaeth ac esgeulustod</w:t>
            </w:r>
            <w:r w:rsidR="0047128F">
              <w:rPr>
                <w:lang w:val="cy-GB"/>
              </w:rPr>
              <w:t>.</w:t>
            </w:r>
            <w:r w:rsidRPr="00196C69">
              <w:rPr>
                <w:lang w:val="cy-GB"/>
              </w:rPr>
              <w:t xml:space="preserve"> Mae </w:t>
            </w:r>
            <w:r w:rsidR="0047128F">
              <w:rPr>
                <w:lang w:val="cy-GB"/>
              </w:rPr>
              <w:t>gorchmynion amddiffyn a chynorthwyo oedolion</w:t>
            </w:r>
            <w:r w:rsidR="0047128F" w:rsidRPr="00196C69">
              <w:rPr>
                <w:lang w:val="cy-GB"/>
              </w:rPr>
              <w:t xml:space="preserve"> </w:t>
            </w:r>
            <w:r w:rsidRPr="00196C69">
              <w:rPr>
                <w:lang w:val="cy-GB"/>
              </w:rPr>
              <w:t>yn galluogi swyddog awdurdodedig i:</w:t>
            </w:r>
          </w:p>
          <w:p w14:paraId="7EBE0364" w14:textId="3CCC0DEF" w:rsidR="00196C69" w:rsidRPr="00196C69" w:rsidRDefault="00EE6ED9" w:rsidP="006925D5">
            <w:pPr>
              <w:pStyle w:val="ListParagraph"/>
              <w:numPr>
                <w:ilvl w:val="0"/>
                <w:numId w:val="13"/>
              </w:numPr>
              <w:rPr>
                <w:lang w:val="cy-GB"/>
              </w:rPr>
            </w:pPr>
            <w:r>
              <w:rPr>
                <w:lang w:val="cy-GB"/>
              </w:rPr>
              <w:t>S</w:t>
            </w:r>
            <w:r w:rsidRPr="00196C69">
              <w:rPr>
                <w:lang w:val="cy-GB"/>
              </w:rPr>
              <w:t xml:space="preserve">iarad </w:t>
            </w:r>
            <w:r w:rsidR="00196C69" w:rsidRPr="00196C69">
              <w:rPr>
                <w:lang w:val="cy-GB"/>
              </w:rPr>
              <w:t>yn breifat gyda pherson y credir ei fod/ei bod yn oedolyn mewn perygl</w:t>
            </w:r>
          </w:p>
          <w:p w14:paraId="5A95066B" w14:textId="7B3F4C95" w:rsidR="00196C69" w:rsidRPr="00196C69" w:rsidRDefault="00EE6ED9" w:rsidP="006925D5">
            <w:pPr>
              <w:pStyle w:val="ListParagraph"/>
              <w:numPr>
                <w:ilvl w:val="0"/>
                <w:numId w:val="13"/>
              </w:numPr>
              <w:rPr>
                <w:szCs w:val="24"/>
                <w:lang w:val="cy-GB"/>
              </w:rPr>
            </w:pPr>
            <w:r>
              <w:rPr>
                <w:lang w:val="cy-GB"/>
              </w:rPr>
              <w:t>C</w:t>
            </w:r>
            <w:r w:rsidR="00196C69" w:rsidRPr="00196C69">
              <w:rPr>
                <w:lang w:val="cy-GB"/>
              </w:rPr>
              <w:t>anfod a ydy’r person hwnnw yn gwneud penderfyniadau heb ymyrraeth, ac</w:t>
            </w:r>
          </w:p>
          <w:p w14:paraId="222410B6" w14:textId="684CE906" w:rsidR="00196C69" w:rsidRPr="00196C69" w:rsidRDefault="00EE6ED9" w:rsidP="006925D5">
            <w:pPr>
              <w:pStyle w:val="ListParagraph"/>
              <w:numPr>
                <w:ilvl w:val="0"/>
                <w:numId w:val="12"/>
              </w:numPr>
              <w:ind w:left="681" w:hanging="321"/>
              <w:rPr>
                <w:rFonts w:eastAsia="Times New Roman"/>
                <w:color w:val="000000"/>
                <w:sz w:val="22"/>
                <w:lang w:val="cy-GB" w:eastAsia="en-GB"/>
              </w:rPr>
            </w:pPr>
            <w:r>
              <w:rPr>
                <w:szCs w:val="24"/>
                <w:lang w:val="cy-GB"/>
              </w:rPr>
              <w:t>A</w:t>
            </w:r>
            <w:r w:rsidR="00196C69" w:rsidRPr="00196C69">
              <w:rPr>
                <w:szCs w:val="24"/>
                <w:lang w:val="cy-GB"/>
              </w:rPr>
              <w:t>sesu yn briodol a ydy’r person yn oedolyn mewn perygl ac i benderfynu,</w:t>
            </w:r>
            <w:r w:rsidR="0047128F">
              <w:rPr>
                <w:szCs w:val="24"/>
                <w:lang w:val="cy-GB"/>
              </w:rPr>
              <w:t xml:space="preserve"> yn ôl gofyn A</w:t>
            </w:r>
            <w:r w:rsidR="00196C69" w:rsidRPr="00196C69">
              <w:rPr>
                <w:szCs w:val="24"/>
                <w:lang w:val="cy-GB"/>
              </w:rPr>
              <w:t>dran</w:t>
            </w:r>
            <w:r w:rsidR="00196C69" w:rsidRPr="00196C69">
              <w:rPr>
                <w:lang w:val="cy-GB"/>
              </w:rPr>
              <w:t xml:space="preserve"> 126(2) ar ba gamau, os oes rhai, y dylid </w:t>
            </w:r>
            <w:r w:rsidR="00196C69">
              <w:rPr>
                <w:lang w:val="cy-GB"/>
              </w:rPr>
              <w:t xml:space="preserve">eu </w:t>
            </w:r>
            <w:r w:rsidR="00196C69" w:rsidRPr="00196C69">
              <w:rPr>
                <w:lang w:val="cy-GB"/>
              </w:rPr>
              <w:t>gweithredu (127 (2))</w:t>
            </w:r>
            <w:r>
              <w:rPr>
                <w:lang w:val="cy-GB"/>
              </w:rPr>
              <w:t>.</w:t>
            </w:r>
          </w:p>
          <w:p w14:paraId="5CA1E7CA" w14:textId="77777777" w:rsidR="00196C69" w:rsidRPr="00196C69" w:rsidRDefault="00196C69" w:rsidP="00196C69">
            <w:pPr>
              <w:rPr>
                <w:lang w:val="cy-GB"/>
              </w:rPr>
            </w:pPr>
            <w:r w:rsidRPr="00196C69">
              <w:rPr>
                <w:lang w:val="cy-GB"/>
              </w:rPr>
              <w:t>Mae hyn yn golygu gall y swyddog awdurdodedig sicrhau bod gan oedolion mewn perygl gyfle i wneud dewisiadau am eu diogelwch eu hunain.</w:t>
            </w:r>
          </w:p>
          <w:p w14:paraId="4A4609C6" w14:textId="77777777" w:rsidR="00F61174" w:rsidRPr="003F4622" w:rsidRDefault="00F61174" w:rsidP="00156B23">
            <w:pPr>
              <w:rPr>
                <w:sz w:val="18"/>
                <w:lang w:val="cy-GB"/>
              </w:rPr>
            </w:pPr>
          </w:p>
          <w:p w14:paraId="7BF1BF27" w14:textId="7B3C27A7" w:rsidR="00733C16" w:rsidRPr="00733C16" w:rsidRDefault="00733C16" w:rsidP="00733C16">
            <w:pPr>
              <w:rPr>
                <w:rFonts w:asciiTheme="minorHAnsi" w:hAnsiTheme="minorHAnsi" w:cstheme="minorBidi"/>
                <w:sz w:val="22"/>
                <w:lang w:val="cy-GB"/>
              </w:rPr>
            </w:pPr>
            <w:r w:rsidRPr="00733C16">
              <w:rPr>
                <w:lang w:val="cy-GB"/>
              </w:rPr>
              <w:t>Mae’r gallu i gyfathreb</w:t>
            </w:r>
            <w:r>
              <w:rPr>
                <w:lang w:val="cy-GB"/>
              </w:rPr>
              <w:t>u (heb ymyrraeth) yn sylfaenol at</w:t>
            </w:r>
            <w:r w:rsidRPr="00733C16">
              <w:rPr>
                <w:lang w:val="cy-GB"/>
              </w:rPr>
              <w:t xml:space="preserve"> ddiben</w:t>
            </w:r>
            <w:r w:rsidR="0047128F">
              <w:rPr>
                <w:lang w:val="cy-GB"/>
              </w:rPr>
              <w:t xml:space="preserve"> gorchymyn amddiffyn a chynorthwyo oedolyn</w:t>
            </w:r>
            <w:r w:rsidRPr="00733C16">
              <w:rPr>
                <w:lang w:val="cy-GB"/>
              </w:rPr>
              <w:t xml:space="preserve">. Felly, mae’n hanfodol ystyried anghenion diwylliannol, ieithyddol a chymdeithasol cofrestredig (Cyngor Gofal </w:t>
            </w:r>
            <w:r w:rsidR="0047128F">
              <w:rPr>
                <w:lang w:val="cy-GB"/>
              </w:rPr>
              <w:t>Cymru,</w:t>
            </w:r>
            <w:r w:rsidRPr="00733C16">
              <w:rPr>
                <w:lang w:val="cy-GB"/>
              </w:rPr>
              <w:t xml:space="preserve"> 2015) yn cynnwys y dylen nhw: “</w:t>
            </w:r>
            <w:r w:rsidRPr="00733C16">
              <w:rPr>
                <w:i/>
                <w:lang w:val="cy-GB"/>
              </w:rPr>
              <w:t>siarad â phobl, gan ystyried eu hoed, ei hethnigrwydd, eu diwylliant, eu tueddfryd rhywiol, hunaniaeth eu rhyw, eu crefydd neu gred, eu dealltwriaeth a’u hanghenion</w:t>
            </w:r>
            <w:r w:rsidRPr="00733C16">
              <w:rPr>
                <w:lang w:val="cy-GB"/>
              </w:rPr>
              <w:t xml:space="preserve"> (tudalen 9)</w:t>
            </w:r>
            <w:r w:rsidRPr="00733C16">
              <w:rPr>
                <w:i/>
                <w:lang w:val="cy-GB"/>
              </w:rPr>
              <w:t>.</w:t>
            </w:r>
            <w:r w:rsidR="00EE6ED9">
              <w:rPr>
                <w:i/>
                <w:lang w:val="cy-GB"/>
              </w:rPr>
              <w:t xml:space="preserve"> </w:t>
            </w:r>
          </w:p>
          <w:p w14:paraId="043F2D4A" w14:textId="77777777" w:rsidR="00F61174" w:rsidRPr="003F4622" w:rsidRDefault="00F61174" w:rsidP="00156B23">
            <w:pPr>
              <w:rPr>
                <w:sz w:val="18"/>
                <w:lang w:val="cy-GB"/>
              </w:rPr>
            </w:pPr>
          </w:p>
          <w:p w14:paraId="06B91593" w14:textId="77777777" w:rsidR="00733C16" w:rsidRPr="00733C16" w:rsidRDefault="00733C16" w:rsidP="003F4622">
            <w:pPr>
              <w:spacing w:after="60"/>
              <w:rPr>
                <w:rFonts w:asciiTheme="minorHAnsi" w:eastAsia="Times New Roman" w:hAnsiTheme="minorHAnsi" w:cstheme="minorBidi"/>
                <w:sz w:val="22"/>
                <w:szCs w:val="24"/>
                <w:lang w:val="cy-GB" w:eastAsia="en-GB"/>
              </w:rPr>
            </w:pPr>
            <w:r w:rsidRPr="00733C16">
              <w:rPr>
                <w:lang w:val="cy-GB"/>
              </w:rPr>
              <w:t xml:space="preserve">Mae gofyn i’r gwasanaethau cymdeithasol a darparwyr gofal weithredu i gynnig a chyflenwi gwasanaethau drwy gyfrwng y Gymraeg i’r un safonau â gwasanaethau drwy gyfrwng y Saesneg. Mae’r Cynnig Gweithredol yn golygu symud y cyfrifoldeb oddi ar </w:t>
            </w:r>
            <w:r w:rsidR="003F4622">
              <w:rPr>
                <w:lang w:val="cy-GB"/>
              </w:rPr>
              <w:t xml:space="preserve">y </w:t>
            </w:r>
            <w:r w:rsidRPr="00733C16">
              <w:rPr>
                <w:lang w:val="cy-GB"/>
              </w:rPr>
              <w:t xml:space="preserve">person </w:t>
            </w:r>
            <w:r w:rsidR="003F4622">
              <w:rPr>
                <w:lang w:val="cy-GB"/>
              </w:rPr>
              <w:t>rhag go</w:t>
            </w:r>
            <w:r w:rsidRPr="00733C16">
              <w:rPr>
                <w:lang w:val="cy-GB"/>
              </w:rPr>
              <w:t xml:space="preserve">rfod gofyn am wasanaethau drwy gyfrwng y Gymraeg i wasanaeth sydd yn gorfod sicrhau ei fod yn eu darparu. </w:t>
            </w:r>
          </w:p>
          <w:p w14:paraId="057D69E5" w14:textId="1086B3DA" w:rsidR="00733C16" w:rsidRPr="00733C16" w:rsidRDefault="00733C16" w:rsidP="003F4622">
            <w:pPr>
              <w:spacing w:after="60"/>
              <w:rPr>
                <w:lang w:val="cy-GB"/>
              </w:rPr>
            </w:pPr>
            <w:r w:rsidRPr="00733C16">
              <w:rPr>
                <w:lang w:val="cy-GB"/>
              </w:rPr>
              <w:t>Mae bod yn gallu ac yn hyderus i gyrchu a defnyddio eiriolaeth hefyd yn rhan hanfodol o fod yn swyddog awdurdodedig.</w:t>
            </w:r>
          </w:p>
          <w:p w14:paraId="3754203A" w14:textId="77777777" w:rsidR="00733C16" w:rsidRPr="003F4622" w:rsidRDefault="00733C16" w:rsidP="003F4622">
            <w:pPr>
              <w:rPr>
                <w:rFonts w:asciiTheme="minorHAnsi" w:hAnsiTheme="minorHAnsi" w:cstheme="minorBidi"/>
                <w:sz w:val="18"/>
              </w:rPr>
            </w:pPr>
          </w:p>
          <w:p w14:paraId="31652717" w14:textId="5BC6336B" w:rsidR="00F61174" w:rsidRPr="00196C69" w:rsidRDefault="00733C16" w:rsidP="003F4622">
            <w:pPr>
              <w:rPr>
                <w:lang w:val="cy-GB"/>
              </w:rPr>
            </w:pPr>
            <w:r w:rsidRPr="00733C16">
              <w:rPr>
                <w:lang w:val="cy-GB"/>
              </w:rPr>
              <w:t xml:space="preserve">Mae’n bwysig nodi bod </w:t>
            </w:r>
            <w:r w:rsidR="0047128F">
              <w:rPr>
                <w:lang w:val="cy-GB"/>
              </w:rPr>
              <w:t>gorchmynion amddiffyn a chynorthwyo oedolion</w:t>
            </w:r>
            <w:r w:rsidR="0047128F" w:rsidRPr="00733C16">
              <w:rPr>
                <w:lang w:val="cy-GB"/>
              </w:rPr>
              <w:t xml:space="preserve"> </w:t>
            </w:r>
            <w:r w:rsidRPr="00733C16">
              <w:rPr>
                <w:lang w:val="cy-GB"/>
              </w:rPr>
              <w:t>yn cynnwys y geiriau amddiffyn a chymorth. Mae amddiffyn, fel elfen o lesiant, yn cael ei gydbwyso gydag elfennau eraill. Dylai oedolion gael eu cynorthwyo i hyrwyddo’u llesiant eu hunain ac i eraill hyrwyddo’u llesiant hefyd. Mae Deddf Galluedd Meddyliol 2005 yn cynnwys yr egwyddor bwysig fod gan oedolion yr hawl i wneud ‘penderfyniadau annoeth’ h.y. gwneud dewisiadau y mae eraill yn anghytuno gyda nhw.</w:t>
            </w:r>
          </w:p>
          <w:p w14:paraId="109964EA" w14:textId="77777777" w:rsidR="00F61174" w:rsidRPr="003F4622" w:rsidRDefault="00F61174" w:rsidP="00156B23">
            <w:pPr>
              <w:rPr>
                <w:sz w:val="18"/>
                <w:lang w:val="cy-GB"/>
              </w:rPr>
            </w:pPr>
          </w:p>
          <w:p w14:paraId="67C12A64" w14:textId="65C62ABB" w:rsidR="00733C16" w:rsidRPr="00733C16" w:rsidRDefault="00733C16" w:rsidP="00733C16">
            <w:pPr>
              <w:rPr>
                <w:rFonts w:asciiTheme="minorHAnsi" w:hAnsiTheme="minorHAnsi" w:cstheme="minorBidi"/>
                <w:sz w:val="22"/>
                <w:lang w:val="cy-GB"/>
              </w:rPr>
            </w:pPr>
            <w:r w:rsidRPr="00733C16">
              <w:rPr>
                <w:lang w:val="cy-GB"/>
              </w:rPr>
              <w:t>Mae Adolygiad o Mewn Dwylo Diogel (mae’r polisi hwn erbyn hyn yn cael ei ddisodli gan ganllawiau newydd) a’r ymgynghoriad ar Ddeddf Gwasanaethau Cymdeithasol a Llesiant (Cymru) 2014 yn datgan bod pobl am weld modd o gael mynd i mewn i adei</w:t>
            </w:r>
            <w:r w:rsidR="0047128F">
              <w:rPr>
                <w:lang w:val="cy-GB"/>
              </w:rPr>
              <w:t>lad i amddiffyn pobl. Canfu yr a</w:t>
            </w:r>
            <w:r w:rsidRPr="00733C16">
              <w:rPr>
                <w:lang w:val="cy-GB"/>
              </w:rPr>
              <w:t>dolygiad:</w:t>
            </w:r>
          </w:p>
          <w:p w14:paraId="78841FCF" w14:textId="50BF9234" w:rsidR="00733C16" w:rsidRPr="00733C16" w:rsidRDefault="00733C16" w:rsidP="00733C16">
            <w:pPr>
              <w:pStyle w:val="ListParagraph"/>
              <w:numPr>
                <w:ilvl w:val="0"/>
                <w:numId w:val="14"/>
              </w:numPr>
              <w:rPr>
                <w:szCs w:val="24"/>
                <w:lang w:val="cy-GB"/>
              </w:rPr>
            </w:pPr>
            <w:r w:rsidRPr="00733C16">
              <w:rPr>
                <w:lang w:val="cy-GB"/>
              </w:rPr>
              <w:t>“</w:t>
            </w:r>
            <w:r w:rsidR="00EE6ED9">
              <w:rPr>
                <w:lang w:val="cy-GB"/>
              </w:rPr>
              <w:t>Y</w:t>
            </w:r>
            <w:r w:rsidR="00EE6ED9" w:rsidRPr="00733C16">
              <w:rPr>
                <w:lang w:val="cy-GB"/>
              </w:rPr>
              <w:t xml:space="preserve"> </w:t>
            </w:r>
            <w:r w:rsidRPr="00733C16">
              <w:rPr>
                <w:lang w:val="cy-GB"/>
              </w:rPr>
              <w:t>dylai unrhyw ymyriad i amddiffyn oedolion fod yn cyfyngu cyn lleied â phosibl ar eu rhyddid</w:t>
            </w:r>
            <w:r w:rsidRPr="00733C16">
              <w:rPr>
                <w:szCs w:val="24"/>
                <w:lang w:val="cy-GB"/>
              </w:rPr>
              <w:t xml:space="preserve">” </w:t>
            </w:r>
            <w:r w:rsidR="00EE6ED9">
              <w:rPr>
                <w:lang w:val="cy-GB"/>
              </w:rPr>
              <w:t xml:space="preserve">– </w:t>
            </w:r>
            <w:r w:rsidR="00EE6ED9">
              <w:rPr>
                <w:szCs w:val="24"/>
                <w:lang w:val="cy-GB"/>
              </w:rPr>
              <w:t>c</w:t>
            </w:r>
            <w:r w:rsidRPr="00733C16">
              <w:rPr>
                <w:szCs w:val="24"/>
                <w:lang w:val="cy-GB"/>
              </w:rPr>
              <w:t xml:space="preserve">ytunodd 92% (58% yn cytuno’n </w:t>
            </w:r>
            <w:proofErr w:type="spellStart"/>
            <w:r w:rsidRPr="00733C16">
              <w:rPr>
                <w:szCs w:val="24"/>
                <w:lang w:val="cy-GB"/>
              </w:rPr>
              <w:t>gryf</w:t>
            </w:r>
            <w:proofErr w:type="spellEnd"/>
            <w:r w:rsidRPr="00733C16">
              <w:rPr>
                <w:szCs w:val="24"/>
                <w:lang w:val="cy-GB"/>
              </w:rPr>
              <w:t xml:space="preserve">) </w:t>
            </w:r>
          </w:p>
          <w:p w14:paraId="7FC52E19" w14:textId="24B03588" w:rsidR="00733C16" w:rsidRPr="00733C16" w:rsidRDefault="00733C16" w:rsidP="00733C16">
            <w:pPr>
              <w:pStyle w:val="ListParagraph"/>
              <w:numPr>
                <w:ilvl w:val="0"/>
                <w:numId w:val="14"/>
              </w:numPr>
              <w:rPr>
                <w:szCs w:val="24"/>
                <w:lang w:val="cy-GB"/>
              </w:rPr>
            </w:pPr>
            <w:r w:rsidRPr="00733C16">
              <w:rPr>
                <w:szCs w:val="24"/>
                <w:lang w:val="cy-GB"/>
              </w:rPr>
              <w:t>“</w:t>
            </w:r>
            <w:r w:rsidR="00EE6ED9">
              <w:rPr>
                <w:szCs w:val="24"/>
                <w:lang w:val="cy-GB"/>
              </w:rPr>
              <w:t>D</w:t>
            </w:r>
            <w:r w:rsidR="00EE6ED9" w:rsidRPr="00733C16">
              <w:rPr>
                <w:szCs w:val="24"/>
                <w:lang w:val="cy-GB"/>
              </w:rPr>
              <w:t xml:space="preserve">ylai </w:t>
            </w:r>
            <w:r w:rsidRPr="00733C16">
              <w:rPr>
                <w:szCs w:val="24"/>
                <w:lang w:val="cy-GB"/>
              </w:rPr>
              <w:t xml:space="preserve">ymyriad i amddiffyn oedolion ddigwydd pan na ellir amddiffyn oedolyn â DIFFYG GALLUEDD heb ymyriad” </w:t>
            </w:r>
            <w:r w:rsidR="00EE6ED9">
              <w:rPr>
                <w:lang w:val="cy-GB"/>
              </w:rPr>
              <w:t xml:space="preserve">– </w:t>
            </w:r>
            <w:r w:rsidR="00EE6ED9">
              <w:rPr>
                <w:szCs w:val="24"/>
                <w:lang w:val="cy-GB"/>
              </w:rPr>
              <w:t>c</w:t>
            </w:r>
            <w:r w:rsidRPr="00733C16">
              <w:rPr>
                <w:szCs w:val="24"/>
                <w:lang w:val="cy-GB"/>
              </w:rPr>
              <w:t xml:space="preserve">ytunodd 97% (61% yn cytuno’n gryf) </w:t>
            </w:r>
          </w:p>
          <w:p w14:paraId="4A86767C" w14:textId="31910BB0" w:rsidR="00733C16" w:rsidRPr="00733C16" w:rsidRDefault="00733C16" w:rsidP="00733C16">
            <w:pPr>
              <w:pStyle w:val="ListParagraph"/>
              <w:numPr>
                <w:ilvl w:val="0"/>
                <w:numId w:val="14"/>
              </w:numPr>
              <w:rPr>
                <w:szCs w:val="24"/>
                <w:lang w:val="cy-GB"/>
              </w:rPr>
            </w:pPr>
            <w:r w:rsidRPr="00733C16">
              <w:rPr>
                <w:szCs w:val="24"/>
                <w:lang w:val="cy-GB"/>
              </w:rPr>
              <w:t>“</w:t>
            </w:r>
            <w:r w:rsidR="00EE6ED9">
              <w:rPr>
                <w:szCs w:val="24"/>
                <w:lang w:val="cy-GB"/>
              </w:rPr>
              <w:t>D</w:t>
            </w:r>
            <w:r w:rsidR="00EE6ED9" w:rsidRPr="00733C16">
              <w:rPr>
                <w:szCs w:val="24"/>
                <w:lang w:val="cy-GB"/>
              </w:rPr>
              <w:t xml:space="preserve">ylai </w:t>
            </w:r>
            <w:r w:rsidRPr="00733C16">
              <w:rPr>
                <w:szCs w:val="24"/>
                <w:lang w:val="cy-GB"/>
              </w:rPr>
              <w:t xml:space="preserve">ymyriad i amddiffyn oedolion ddigwydd pan na ellir amddiffyn </w:t>
            </w:r>
            <w:r w:rsidRPr="00733C16">
              <w:rPr>
                <w:szCs w:val="24"/>
                <w:lang w:val="cy-GB"/>
              </w:rPr>
              <w:lastRenderedPageBreak/>
              <w:t xml:space="preserve">oedolyn </w:t>
            </w:r>
            <w:r w:rsidR="00EE6ED9">
              <w:rPr>
                <w:szCs w:val="24"/>
                <w:lang w:val="cy-GB"/>
              </w:rPr>
              <w:t xml:space="preserve">gyda </w:t>
            </w:r>
            <w:proofErr w:type="spellStart"/>
            <w:r w:rsidR="00EE6ED9">
              <w:rPr>
                <w:szCs w:val="24"/>
                <w:lang w:val="cy-GB"/>
              </w:rPr>
              <w:t>galluedd</w:t>
            </w:r>
            <w:proofErr w:type="spellEnd"/>
            <w:r w:rsidRPr="00733C16">
              <w:rPr>
                <w:szCs w:val="24"/>
                <w:lang w:val="cy-GB"/>
              </w:rPr>
              <w:t xml:space="preserve"> heb ymyriad a bod pwysau gormodol arno/arni i beidio â rhoi caniatâd i gael ei amddiffyn/hamddiffyn” </w:t>
            </w:r>
            <w:r w:rsidR="00EE6ED9">
              <w:rPr>
                <w:lang w:val="cy-GB"/>
              </w:rPr>
              <w:t xml:space="preserve">– </w:t>
            </w:r>
            <w:r w:rsidR="00EE6ED9">
              <w:rPr>
                <w:szCs w:val="24"/>
                <w:lang w:val="cy-GB"/>
              </w:rPr>
              <w:t>c</w:t>
            </w:r>
            <w:r w:rsidRPr="00733C16">
              <w:rPr>
                <w:szCs w:val="24"/>
                <w:lang w:val="cy-GB"/>
              </w:rPr>
              <w:t xml:space="preserve">ytunodd 92% (33% yn cytuno’n gryf)  </w:t>
            </w:r>
          </w:p>
          <w:p w14:paraId="237C4133" w14:textId="3C1A78CC" w:rsidR="00733C16" w:rsidRPr="00733C16" w:rsidRDefault="00733C16" w:rsidP="00733C16">
            <w:pPr>
              <w:pStyle w:val="ListParagraph"/>
              <w:numPr>
                <w:ilvl w:val="0"/>
                <w:numId w:val="14"/>
              </w:numPr>
              <w:rPr>
                <w:lang w:val="cy-GB"/>
              </w:rPr>
            </w:pPr>
            <w:r w:rsidRPr="00733C16">
              <w:rPr>
                <w:szCs w:val="24"/>
                <w:lang w:val="cy-GB"/>
              </w:rPr>
              <w:t>“</w:t>
            </w:r>
            <w:r w:rsidR="00EE6ED9">
              <w:rPr>
                <w:szCs w:val="24"/>
                <w:lang w:val="cy-GB"/>
              </w:rPr>
              <w:t>D</w:t>
            </w:r>
            <w:r w:rsidR="00EE6ED9" w:rsidRPr="00733C16">
              <w:rPr>
                <w:szCs w:val="24"/>
                <w:lang w:val="cy-GB"/>
              </w:rPr>
              <w:t xml:space="preserve">ylai </w:t>
            </w:r>
            <w:r w:rsidR="00EE6ED9">
              <w:rPr>
                <w:szCs w:val="24"/>
                <w:lang w:val="cy-GB"/>
              </w:rPr>
              <w:t>o</w:t>
            </w:r>
            <w:r w:rsidR="00EE6ED9" w:rsidRPr="00733C16">
              <w:rPr>
                <w:szCs w:val="24"/>
                <w:lang w:val="cy-GB"/>
              </w:rPr>
              <w:t xml:space="preserve">edolyn </w:t>
            </w:r>
            <w:r w:rsidR="00EE6ED9">
              <w:rPr>
                <w:szCs w:val="24"/>
                <w:lang w:val="cy-GB"/>
              </w:rPr>
              <w:t xml:space="preserve">gyda </w:t>
            </w:r>
            <w:proofErr w:type="spellStart"/>
            <w:r w:rsidR="00EE6ED9">
              <w:rPr>
                <w:szCs w:val="24"/>
                <w:lang w:val="cy-GB"/>
              </w:rPr>
              <w:t>galluedd</w:t>
            </w:r>
            <w:proofErr w:type="spellEnd"/>
            <w:r w:rsidRPr="00733C16">
              <w:rPr>
                <w:szCs w:val="24"/>
                <w:lang w:val="cy-GB"/>
              </w:rPr>
              <w:t xml:space="preserve"> gael yr hawl i wrthod ymyriad hyd yn oed os bydd gwrthod</w:t>
            </w:r>
            <w:r w:rsidR="003F4622">
              <w:rPr>
                <w:szCs w:val="24"/>
                <w:lang w:val="cy-GB"/>
              </w:rPr>
              <w:t>iad</w:t>
            </w:r>
            <w:r w:rsidRPr="00733C16">
              <w:rPr>
                <w:szCs w:val="24"/>
                <w:lang w:val="cy-GB"/>
              </w:rPr>
              <w:t xml:space="preserve"> o'r fath yn ei roi mewn perygl o ddioddef niwed difrifol</w:t>
            </w:r>
            <w:r w:rsidRPr="00733C16">
              <w:rPr>
                <w:lang w:val="cy-GB"/>
              </w:rPr>
              <w:t xml:space="preserve">” </w:t>
            </w:r>
            <w:r w:rsidR="00EE6ED9">
              <w:rPr>
                <w:lang w:val="cy-GB"/>
              </w:rPr>
              <w:t>– c</w:t>
            </w:r>
            <w:r w:rsidRPr="00733C16">
              <w:rPr>
                <w:lang w:val="cy-GB"/>
              </w:rPr>
              <w:t xml:space="preserve">ytunodd 86% (36% yn cytuno’n </w:t>
            </w:r>
            <w:proofErr w:type="spellStart"/>
            <w:r w:rsidRPr="00733C16">
              <w:rPr>
                <w:lang w:val="cy-GB"/>
              </w:rPr>
              <w:t>gryf</w:t>
            </w:r>
            <w:proofErr w:type="spellEnd"/>
            <w:r w:rsidRPr="00733C16">
              <w:rPr>
                <w:lang w:val="cy-GB"/>
              </w:rPr>
              <w:t>)</w:t>
            </w:r>
            <w:r w:rsidR="00EE6ED9">
              <w:rPr>
                <w:lang w:val="cy-GB"/>
              </w:rPr>
              <w:t>.</w:t>
            </w:r>
            <w:r w:rsidRPr="00733C16">
              <w:rPr>
                <w:lang w:val="cy-GB"/>
              </w:rPr>
              <w:t xml:space="preserve"> </w:t>
            </w:r>
          </w:p>
          <w:p w14:paraId="70DE064F" w14:textId="77777777" w:rsidR="00F61174" w:rsidRPr="00196C69" w:rsidRDefault="00F61174" w:rsidP="00156B23">
            <w:pPr>
              <w:rPr>
                <w:lang w:val="cy-GB"/>
              </w:rPr>
            </w:pPr>
          </w:p>
          <w:p w14:paraId="10A4FB2A" w14:textId="77777777" w:rsidR="00F61174" w:rsidRPr="00196C69" w:rsidRDefault="00733C16" w:rsidP="00156B23">
            <w:pPr>
              <w:rPr>
                <w:u w:val="single"/>
                <w:lang w:val="cy-GB"/>
              </w:rPr>
            </w:pPr>
            <w:r>
              <w:rPr>
                <w:u w:val="single"/>
                <w:lang w:val="cy-GB"/>
              </w:rPr>
              <w:t>Gwybo</w:t>
            </w:r>
            <w:r w:rsidR="00B40EE2">
              <w:rPr>
                <w:u w:val="single"/>
                <w:lang w:val="cy-GB"/>
              </w:rPr>
              <w:t>d</w:t>
            </w:r>
            <w:r>
              <w:rPr>
                <w:u w:val="single"/>
                <w:lang w:val="cy-GB"/>
              </w:rPr>
              <w:t>aeth ychwanegol</w:t>
            </w:r>
          </w:p>
          <w:p w14:paraId="2444347B" w14:textId="3A555C15" w:rsidR="00B40EE2" w:rsidRPr="00B40EE2" w:rsidRDefault="00B40EE2" w:rsidP="00B40EE2">
            <w:pPr>
              <w:rPr>
                <w:rFonts w:asciiTheme="minorHAnsi" w:hAnsiTheme="minorHAnsi" w:cstheme="minorBidi"/>
                <w:sz w:val="22"/>
                <w:lang w:val="cy-GB"/>
              </w:rPr>
            </w:pPr>
            <w:r w:rsidRPr="00B40EE2">
              <w:rPr>
                <w:lang w:val="cy-GB"/>
              </w:rPr>
              <w:t>Cyhoeddodd Comisiynydd Pobl Hŷn Cymru adroddiad yn 2015 (</w:t>
            </w:r>
            <w:r w:rsidR="0047128F">
              <w:rPr>
                <w:i/>
                <w:lang w:val="cy-GB"/>
              </w:rPr>
              <w:t>T</w:t>
            </w:r>
            <w:r w:rsidR="0047128F" w:rsidRPr="0047128F">
              <w:rPr>
                <w:i/>
                <w:lang w:val="cy-GB"/>
              </w:rPr>
              <w:t xml:space="preserve">roseddau yn </w:t>
            </w:r>
            <w:r w:rsidR="00EE6ED9">
              <w:rPr>
                <w:i/>
                <w:lang w:val="cy-GB"/>
              </w:rPr>
              <w:t>E</w:t>
            </w:r>
            <w:r w:rsidR="00EE6ED9" w:rsidRPr="0047128F">
              <w:rPr>
                <w:i/>
                <w:lang w:val="cy-GB"/>
              </w:rPr>
              <w:t>r</w:t>
            </w:r>
            <w:r w:rsidR="00EE6ED9">
              <w:rPr>
                <w:i/>
                <w:lang w:val="cy-GB"/>
              </w:rPr>
              <w:t>byn</w:t>
            </w:r>
            <w:r w:rsidR="00215C8A">
              <w:rPr>
                <w:i/>
                <w:lang w:val="cy-GB"/>
              </w:rPr>
              <w:t xml:space="preserve">, a </w:t>
            </w:r>
            <w:r w:rsidR="00EE6ED9">
              <w:rPr>
                <w:i/>
                <w:lang w:val="cy-GB"/>
              </w:rPr>
              <w:t>Cham</w:t>
            </w:r>
            <w:r w:rsidR="00215C8A">
              <w:rPr>
                <w:i/>
                <w:lang w:val="cy-GB"/>
              </w:rPr>
              <w:t>-</w:t>
            </w:r>
            <w:proofErr w:type="spellStart"/>
            <w:r w:rsidR="00215C8A">
              <w:rPr>
                <w:i/>
                <w:lang w:val="cy-GB"/>
              </w:rPr>
              <w:t>drin</w:t>
            </w:r>
            <w:r w:rsidR="00EE6ED9">
              <w:rPr>
                <w:i/>
                <w:lang w:val="cy-GB"/>
              </w:rPr>
              <w:t>,P</w:t>
            </w:r>
            <w:r w:rsidR="00215C8A">
              <w:rPr>
                <w:i/>
                <w:lang w:val="cy-GB"/>
              </w:rPr>
              <w:t>obl</w:t>
            </w:r>
            <w:proofErr w:type="spellEnd"/>
            <w:r w:rsidR="00215C8A">
              <w:rPr>
                <w:i/>
                <w:lang w:val="cy-GB"/>
              </w:rPr>
              <w:t xml:space="preserve"> </w:t>
            </w:r>
            <w:r w:rsidR="00EE6ED9">
              <w:rPr>
                <w:i/>
                <w:lang w:val="cy-GB"/>
              </w:rPr>
              <w:t xml:space="preserve">Hŷn </w:t>
            </w:r>
            <w:r w:rsidR="00215C8A">
              <w:rPr>
                <w:i/>
                <w:lang w:val="cy-GB"/>
              </w:rPr>
              <w:t xml:space="preserve">yng Nghymru </w:t>
            </w:r>
            <w:r w:rsidR="00EE6ED9">
              <w:rPr>
                <w:lang w:val="cy-GB"/>
              </w:rPr>
              <w:t>–</w:t>
            </w:r>
            <w:r w:rsidR="00215C8A">
              <w:rPr>
                <w:i/>
                <w:lang w:val="cy-GB"/>
              </w:rPr>
              <w:t xml:space="preserve"> C</w:t>
            </w:r>
            <w:r w:rsidR="0047128F" w:rsidRPr="0047128F">
              <w:rPr>
                <w:i/>
                <w:lang w:val="cy-GB"/>
              </w:rPr>
              <w:t xml:space="preserve">ael </w:t>
            </w:r>
            <w:r w:rsidR="00EE6ED9">
              <w:rPr>
                <w:i/>
                <w:lang w:val="cy-GB"/>
              </w:rPr>
              <w:t>C</w:t>
            </w:r>
            <w:r w:rsidR="00EE6ED9" w:rsidRPr="0047128F">
              <w:rPr>
                <w:i/>
                <w:lang w:val="cy-GB"/>
              </w:rPr>
              <w:t xml:space="preserve">ymorth </w:t>
            </w:r>
            <w:r w:rsidR="0047128F" w:rsidRPr="0047128F">
              <w:rPr>
                <w:i/>
                <w:lang w:val="cy-GB"/>
              </w:rPr>
              <w:t xml:space="preserve">a </w:t>
            </w:r>
            <w:r w:rsidR="00EE6ED9">
              <w:rPr>
                <w:i/>
                <w:lang w:val="cy-GB"/>
              </w:rPr>
              <w:t>C</w:t>
            </w:r>
            <w:r w:rsidR="00EE6ED9" w:rsidRPr="0047128F">
              <w:rPr>
                <w:i/>
                <w:lang w:val="cy-GB"/>
              </w:rPr>
              <w:t>hyfiawnder</w:t>
            </w:r>
            <w:r w:rsidR="0047128F" w:rsidRPr="0047128F">
              <w:rPr>
                <w:i/>
                <w:lang w:val="cy-GB"/>
              </w:rPr>
              <w:t xml:space="preserve">: </w:t>
            </w:r>
            <w:r w:rsidR="00EE6ED9">
              <w:rPr>
                <w:i/>
                <w:lang w:val="cy-GB"/>
              </w:rPr>
              <w:t>C</w:t>
            </w:r>
            <w:r w:rsidR="00EE6ED9" w:rsidRPr="0047128F">
              <w:rPr>
                <w:i/>
                <w:lang w:val="cy-GB"/>
              </w:rPr>
              <w:t>ydweithio</w:t>
            </w:r>
            <w:r w:rsidRPr="00B40EE2">
              <w:rPr>
                <w:lang w:val="cy-GB"/>
              </w:rPr>
              <w:t xml:space="preserve">) sy’n amlygu pwyntiau pwysig sydd yn berthnasol iawn i’r defnydd o </w:t>
            </w:r>
            <w:r w:rsidR="00215C8A">
              <w:rPr>
                <w:lang w:val="cy-GB"/>
              </w:rPr>
              <w:t>gorchmynion amddiffyn a chynorthwyo oedolion</w:t>
            </w:r>
            <w:r w:rsidRPr="00B40EE2">
              <w:rPr>
                <w:lang w:val="cy-GB"/>
              </w:rPr>
              <w:t>:</w:t>
            </w:r>
          </w:p>
          <w:p w14:paraId="679E0B54" w14:textId="77777777" w:rsidR="00F61174" w:rsidRPr="008E3BD7" w:rsidRDefault="00B40EE2" w:rsidP="00156B23">
            <w:pPr>
              <w:rPr>
                <w:b/>
                <w:lang w:val="cy-GB"/>
              </w:rPr>
            </w:pPr>
            <w:r w:rsidRPr="008E3BD7">
              <w:rPr>
                <w:b/>
                <w:lang w:val="cy-GB"/>
              </w:rPr>
              <w:t>Cyswllt gyda’r sawl sy’n cyflawni’r drosedd</w:t>
            </w:r>
          </w:p>
          <w:p w14:paraId="35257BA5" w14:textId="77777777" w:rsidR="00F61174" w:rsidRPr="00B40EE2" w:rsidRDefault="00B40EE2" w:rsidP="00F61174">
            <w:pPr>
              <w:pStyle w:val="ListParagraph"/>
              <w:numPr>
                <w:ilvl w:val="0"/>
                <w:numId w:val="8"/>
              </w:numPr>
              <w:rPr>
                <w:lang w:val="cy-GB"/>
              </w:rPr>
            </w:pPr>
            <w:r w:rsidRPr="00B40EE2">
              <w:rPr>
                <w:color w:val="000000" w:themeColor="text1"/>
                <w:lang w:val="cy-GB"/>
              </w:rPr>
              <w:t>Roedd yr adeg pan nad oedd y person honedig a gyflawnodd y drosedd yng nghwmni’r dioddefwr yn gyfle i’r dioddefwr ddatgelu gwybodaeth bellach ac yn gyfle i ymarferwyr fireinio’r cynlluniau ar gyfer diogelu.</w:t>
            </w:r>
          </w:p>
          <w:p w14:paraId="7A053285" w14:textId="77777777" w:rsidR="00B40EE2" w:rsidRPr="008E3BD7" w:rsidRDefault="00B40EE2" w:rsidP="00B40EE2">
            <w:pPr>
              <w:rPr>
                <w:rFonts w:asciiTheme="minorHAnsi" w:hAnsiTheme="minorHAnsi" w:cstheme="minorBidi"/>
                <w:b/>
                <w:sz w:val="22"/>
                <w:lang w:val="cy-GB"/>
              </w:rPr>
            </w:pPr>
            <w:r w:rsidRPr="008E3BD7">
              <w:rPr>
                <w:b/>
                <w:lang w:val="cy-GB"/>
              </w:rPr>
              <w:t>Gorfodi rheolaeth</w:t>
            </w:r>
          </w:p>
          <w:p w14:paraId="34700065" w14:textId="77777777" w:rsidR="00F61174" w:rsidRPr="00B40EE2" w:rsidRDefault="00B40EE2" w:rsidP="00B40EE2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>
              <w:rPr>
                <w:lang w:val="cy-GB"/>
              </w:rPr>
              <w:t>Roedd yr heddlu ac asiantaethau gofal cymdeithasol yn ymwybodol bod cyswllt wyneb yn wyneb yn fwy effeithiol na sgwrs dros y ffôn i sefydlu ai canlyniad i ddylanwad gormodol gan y sawl a gyflawnodd y drosedd oedd y ffaith bod dio</w:t>
            </w:r>
            <w:r w:rsidR="003F4622">
              <w:rPr>
                <w:lang w:val="cy-GB"/>
              </w:rPr>
              <w:t>ddefwr yn gwrthod rhoi caniatâd.</w:t>
            </w:r>
          </w:p>
          <w:p w14:paraId="47CBE1B5" w14:textId="77777777" w:rsidR="00B40EE2" w:rsidRPr="008E3BD7" w:rsidRDefault="00B40EE2" w:rsidP="00B40EE2">
            <w:pPr>
              <w:rPr>
                <w:rFonts w:asciiTheme="minorHAnsi" w:hAnsiTheme="minorHAnsi" w:cstheme="minorBidi"/>
                <w:b/>
                <w:sz w:val="22"/>
                <w:lang w:val="cy-GB"/>
              </w:rPr>
            </w:pPr>
            <w:r w:rsidRPr="008E3BD7">
              <w:rPr>
                <w:b/>
                <w:lang w:val="cy-GB"/>
              </w:rPr>
              <w:t>Grym i ymyrryd</w:t>
            </w:r>
          </w:p>
          <w:p w14:paraId="739EAD60" w14:textId="402FBA5C" w:rsidR="00F61174" w:rsidRPr="00B40EE2" w:rsidRDefault="00B40EE2" w:rsidP="00B40EE2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B40EE2">
              <w:rPr>
                <w:lang w:val="cy-GB"/>
              </w:rPr>
              <w:t>Roedd ymarferwyr oedd yn deall y defnydd o rym, rheolaeth a gorfodaeth gan y sawl oedd yn cyflawni trosedd yn erbyn y dioddefwyr, yn cefnogi datblygu dulliau oedd yn ymyrryd mwy er mwyn lleihau’r risg i ddi</w:t>
            </w:r>
            <w:r w:rsidR="003F4622">
              <w:rPr>
                <w:lang w:val="cy-GB"/>
              </w:rPr>
              <w:t>oddefwyr o d</w:t>
            </w:r>
            <w:r w:rsidR="00EE6ED9">
              <w:rPr>
                <w:lang w:val="cy-GB"/>
              </w:rPr>
              <w:t>d</w:t>
            </w:r>
            <w:r w:rsidR="003F4622">
              <w:rPr>
                <w:lang w:val="cy-GB"/>
              </w:rPr>
              <w:t>ioddef camdriniaeth.</w:t>
            </w:r>
          </w:p>
          <w:p w14:paraId="296E26CD" w14:textId="77777777" w:rsidR="00B40EE2" w:rsidRPr="008E3BD7" w:rsidRDefault="00B40EE2" w:rsidP="00B40EE2">
            <w:pPr>
              <w:rPr>
                <w:rFonts w:asciiTheme="minorHAnsi" w:hAnsiTheme="minorHAnsi" w:cstheme="minorBidi"/>
                <w:b/>
                <w:sz w:val="22"/>
                <w:lang w:val="cy-GB"/>
              </w:rPr>
            </w:pPr>
            <w:r w:rsidRPr="008E3BD7">
              <w:rPr>
                <w:b/>
                <w:lang w:val="cy-GB"/>
              </w:rPr>
              <w:t>Cleientiaid yn ymddieithrio i</w:t>
            </w:r>
          </w:p>
          <w:p w14:paraId="01D341BF" w14:textId="77777777" w:rsidR="00B40EE2" w:rsidRPr="00B40EE2" w:rsidRDefault="00B40EE2" w:rsidP="00B40EE2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B40EE2">
              <w:rPr>
                <w:lang w:val="cy-GB"/>
              </w:rPr>
              <w:t xml:space="preserve">Roedd barn bod angen datblygu rhagor o strategaethau i helpu dioddefwyr deimlo’n </w:t>
            </w:r>
            <w:r>
              <w:rPr>
                <w:lang w:val="cy-GB"/>
              </w:rPr>
              <w:t>d</w:t>
            </w:r>
            <w:r w:rsidRPr="00B40EE2">
              <w:rPr>
                <w:lang w:val="cy-GB"/>
              </w:rPr>
              <w:t>diogel fel eu bod mewn sefyllfa i ddatgelu gwybodaeth am y gamdriniaeth.</w:t>
            </w:r>
          </w:p>
          <w:p w14:paraId="208DE380" w14:textId="77777777" w:rsidR="00F61174" w:rsidRPr="00196C69" w:rsidRDefault="00F61174" w:rsidP="00156B23">
            <w:pPr>
              <w:rPr>
                <w:lang w:val="cy-GB"/>
              </w:rPr>
            </w:pPr>
          </w:p>
          <w:p w14:paraId="7E5D784B" w14:textId="1634C642" w:rsidR="00B40EE2" w:rsidRPr="00B40EE2" w:rsidRDefault="00B40EE2" w:rsidP="00B40EE2">
            <w:pPr>
              <w:rPr>
                <w:rFonts w:asciiTheme="minorHAnsi" w:hAnsiTheme="minorHAnsi" w:cstheme="minorBidi"/>
                <w:sz w:val="22"/>
                <w:szCs w:val="36"/>
                <w:lang w:val="cy-GB"/>
              </w:rPr>
            </w:pPr>
            <w:r w:rsidRPr="00B40EE2">
              <w:rPr>
                <w:lang w:val="cy-GB"/>
              </w:rPr>
              <w:t xml:space="preserve">Mae risg y gellid defnyddio </w:t>
            </w:r>
            <w:r w:rsidR="00215C8A">
              <w:rPr>
                <w:lang w:val="cy-GB"/>
              </w:rPr>
              <w:t>gorchymyn amddiffyn a chynorthwyo oedolyn</w:t>
            </w:r>
            <w:r w:rsidR="00215C8A" w:rsidRPr="00B40EE2">
              <w:rPr>
                <w:lang w:val="cy-GB"/>
              </w:rPr>
              <w:t xml:space="preserve"> </w:t>
            </w:r>
            <w:r w:rsidRPr="00B40EE2">
              <w:rPr>
                <w:lang w:val="cy-GB"/>
              </w:rPr>
              <w:t>pan nad hwnnw fyddai’r cyfyngiad lleiaf sydd ar gael fel dewis. Gallai gael ei ddefnyddio ar ôl ystyried pob opsiwn arall. Mae’r Gweinidog dros Iechyd a’r Gwasanaethau Cymdeithasol yn gwneud y pwynt yn ei femorandwm mai’r:</w:t>
            </w:r>
          </w:p>
          <w:p w14:paraId="62DCE16F" w14:textId="4FEB4916" w:rsidR="00B40EE2" w:rsidRPr="00B40EE2" w:rsidRDefault="00B40EE2" w:rsidP="00B40EE2">
            <w:pPr>
              <w:rPr>
                <w:i/>
                <w:lang w:val="cy-GB"/>
              </w:rPr>
            </w:pPr>
            <w:r w:rsidRPr="00B40EE2">
              <w:rPr>
                <w:i/>
                <w:lang w:val="cy-GB"/>
              </w:rPr>
              <w:t xml:space="preserve">“Canlyniad a fwriadwyd ydy bod ceisiadau i </w:t>
            </w:r>
            <w:r w:rsidR="00771450">
              <w:rPr>
                <w:i/>
                <w:lang w:val="cy-GB"/>
              </w:rPr>
              <w:t>y</w:t>
            </w:r>
            <w:r w:rsidR="00771450" w:rsidRPr="00B40EE2">
              <w:rPr>
                <w:i/>
                <w:lang w:val="cy-GB"/>
              </w:rPr>
              <w:t xml:space="preserve">nad </w:t>
            </w:r>
            <w:r w:rsidR="00771450">
              <w:rPr>
                <w:i/>
                <w:lang w:val="cy-GB"/>
              </w:rPr>
              <w:t>h</w:t>
            </w:r>
            <w:r w:rsidRPr="00B40EE2">
              <w:rPr>
                <w:i/>
                <w:lang w:val="cy-GB"/>
              </w:rPr>
              <w:t xml:space="preserve">eddwch am </w:t>
            </w:r>
            <w:r w:rsidR="00771450">
              <w:rPr>
                <w:i/>
                <w:lang w:val="cy-GB"/>
              </w:rPr>
              <w:t>o</w:t>
            </w:r>
            <w:r w:rsidRPr="00B40EE2">
              <w:rPr>
                <w:i/>
                <w:lang w:val="cy-GB"/>
              </w:rPr>
              <w:t xml:space="preserve">rchymyn </w:t>
            </w:r>
            <w:r w:rsidR="00771450">
              <w:rPr>
                <w:i/>
                <w:lang w:val="cy-GB"/>
              </w:rPr>
              <w:t>a</w:t>
            </w:r>
            <w:r w:rsidRPr="00B40EE2">
              <w:rPr>
                <w:i/>
                <w:lang w:val="cy-GB"/>
              </w:rPr>
              <w:t xml:space="preserve">mddiffyn a </w:t>
            </w:r>
            <w:r w:rsidR="00771450">
              <w:rPr>
                <w:i/>
                <w:lang w:val="cy-GB"/>
              </w:rPr>
              <w:t>c</w:t>
            </w:r>
            <w:r w:rsidRPr="00B40EE2">
              <w:rPr>
                <w:i/>
                <w:lang w:val="cy-GB"/>
              </w:rPr>
              <w:t xml:space="preserve">hynorthwyo </w:t>
            </w:r>
            <w:r w:rsidR="00771450">
              <w:rPr>
                <w:i/>
                <w:lang w:val="cy-GB"/>
              </w:rPr>
              <w:t>o</w:t>
            </w:r>
            <w:r w:rsidRPr="00B40EE2">
              <w:rPr>
                <w:i/>
                <w:lang w:val="cy-GB"/>
              </w:rPr>
              <w:t>edolion yn cael eu gwneud ar ôl i bob opsiwn arall i siarad yn br</w:t>
            </w:r>
            <w:r>
              <w:rPr>
                <w:i/>
                <w:lang w:val="cy-GB"/>
              </w:rPr>
              <w:t>eifat gyda’r unigolyn g</w:t>
            </w:r>
            <w:r w:rsidRPr="00B40EE2">
              <w:rPr>
                <w:i/>
                <w:lang w:val="cy-GB"/>
              </w:rPr>
              <w:t>ael eu disbyddu cyn troi at y broses gyfreithiol pan fetho popeth arall.”</w:t>
            </w:r>
          </w:p>
          <w:p w14:paraId="4EC159D5" w14:textId="77777777" w:rsidR="00B40EE2" w:rsidRDefault="00B40EE2" w:rsidP="00B40EE2">
            <w:pPr>
              <w:rPr>
                <w:rFonts w:asciiTheme="minorHAnsi" w:hAnsiTheme="minorHAnsi" w:cstheme="minorBidi"/>
                <w:sz w:val="22"/>
              </w:rPr>
            </w:pPr>
          </w:p>
          <w:p w14:paraId="6AA0198B" w14:textId="208E7815" w:rsidR="00B40EE2" w:rsidRPr="00B40EE2" w:rsidRDefault="00B40EE2" w:rsidP="00B40EE2">
            <w:pPr>
              <w:rPr>
                <w:lang w:val="cy-GB"/>
              </w:rPr>
            </w:pPr>
            <w:r w:rsidRPr="00B40EE2">
              <w:rPr>
                <w:lang w:val="cy-GB"/>
              </w:rPr>
              <w:t xml:space="preserve">Mae canllawiau </w:t>
            </w:r>
            <w:r w:rsidR="00215C8A">
              <w:rPr>
                <w:lang w:val="cy-GB"/>
              </w:rPr>
              <w:t>gorchymyn amddiffyn a chynorthwyo oedolyn</w:t>
            </w:r>
            <w:r w:rsidR="00215C8A" w:rsidRPr="00B40EE2">
              <w:rPr>
                <w:lang w:val="cy-GB"/>
              </w:rPr>
              <w:t xml:space="preserve"> </w:t>
            </w:r>
            <w:r w:rsidRPr="00B40EE2">
              <w:rPr>
                <w:lang w:val="cy-GB"/>
              </w:rPr>
              <w:t xml:space="preserve">yn sôn na ddylid defnyddio </w:t>
            </w:r>
            <w:r w:rsidR="00215C8A">
              <w:rPr>
                <w:lang w:val="cy-GB"/>
              </w:rPr>
              <w:t>gorchymyn amddiffyn a chynorthwyo oedolyn</w:t>
            </w:r>
            <w:r w:rsidR="00215C8A" w:rsidRPr="00B40EE2">
              <w:rPr>
                <w:lang w:val="cy-GB"/>
              </w:rPr>
              <w:t xml:space="preserve"> </w:t>
            </w:r>
            <w:r w:rsidRPr="00B40EE2">
              <w:rPr>
                <w:lang w:val="cy-GB"/>
              </w:rPr>
              <w:t>i danseilio rheolaeth pobl:</w:t>
            </w:r>
          </w:p>
          <w:p w14:paraId="1B00C92F" w14:textId="1279B398" w:rsidR="00B40EE2" w:rsidRPr="00B40EE2" w:rsidRDefault="00B40EE2" w:rsidP="00B40EE2">
            <w:pPr>
              <w:rPr>
                <w:i/>
                <w:lang w:val="cy-GB"/>
              </w:rPr>
            </w:pPr>
            <w:r w:rsidRPr="00B40EE2">
              <w:rPr>
                <w:i/>
                <w:lang w:val="cy-GB"/>
              </w:rPr>
              <w:t xml:space="preserve">1.18  Mae Adran 127(2)(b) yn datgan mai un o ddibenion </w:t>
            </w:r>
            <w:r w:rsidR="00215C8A" w:rsidRPr="008E3BD7">
              <w:rPr>
                <w:i/>
                <w:lang w:val="cy-GB"/>
              </w:rPr>
              <w:t>gorchymyn amddiffyn a chynorthwyo oedolyn</w:t>
            </w:r>
            <w:r>
              <w:rPr>
                <w:i/>
                <w:lang w:val="cy-GB"/>
              </w:rPr>
              <w:t xml:space="preserve"> ydy sicrhau bod yr oedolyn y c</w:t>
            </w:r>
            <w:r w:rsidRPr="00B40EE2">
              <w:rPr>
                <w:i/>
                <w:lang w:val="cy-GB"/>
              </w:rPr>
              <w:t xml:space="preserve">redir ei fod/ei bod mewn perygl yn gwneud penderfyniadau heb ymyrraeth’. Mae’n dilyn y dylai’r rhai hynny sy’n rhan o’r broses sicrhau nad ydyn nhw’n dylanwadu’n ormodol. Rhaid iddyn nhw fod yn ymwybodol y gallai oedolion y credir eu bod mewn perygl deimlo eu </w:t>
            </w:r>
            <w:r w:rsidRPr="00B40EE2">
              <w:rPr>
                <w:i/>
                <w:lang w:val="cy-GB"/>
              </w:rPr>
              <w:lastRenderedPageBreak/>
              <w:t xml:space="preserve">bod yn cael eu dychryn gan y defnydd o bwerau statudol a phresenoldeb nifer o ddieithriaid yn eu cartref, gan gynnwys cwnstabl. Efallai bydd angen eiriolwr er mwyn sicrhau bod y person yn gallu herio barn ymarferwyr. </w:t>
            </w:r>
          </w:p>
          <w:p w14:paraId="0832C1D5" w14:textId="105FA058" w:rsidR="00DD73A2" w:rsidRPr="00DD73A2" w:rsidRDefault="00DD73A2" w:rsidP="00DD73A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lang w:val="cy-GB"/>
              </w:rPr>
            </w:pPr>
            <w:r w:rsidRPr="00DD73A2">
              <w:rPr>
                <w:lang w:val="cy-GB"/>
              </w:rPr>
              <w:t>Pan gyflwynwyd gorchmynion yn yr Alban, roedd pryder ynglŷn ag ymyrraeth a gorfodaeth. Fodd bynnag, mae tystiolaeth gynnar yn awgrymu bod ymreolaeth a diogelu wedi cael eu cydbwyso, yn enwedig drwy egwyddorion y dewis lleiaf caeth ac ymyriad cymesur (</w:t>
            </w:r>
            <w:proofErr w:type="spellStart"/>
            <w:r w:rsidRPr="00DD73A2">
              <w:rPr>
                <w:lang w:val="cy-GB"/>
              </w:rPr>
              <w:t>Preston-Shoot</w:t>
            </w:r>
            <w:proofErr w:type="spellEnd"/>
            <w:r w:rsidRPr="00DD73A2">
              <w:rPr>
                <w:lang w:val="cy-GB"/>
              </w:rPr>
              <w:t xml:space="preserve"> &amp; </w:t>
            </w:r>
            <w:proofErr w:type="spellStart"/>
            <w:r w:rsidRPr="00DD73A2">
              <w:rPr>
                <w:lang w:val="cy-GB"/>
              </w:rPr>
              <w:t>Cornish</w:t>
            </w:r>
            <w:proofErr w:type="spellEnd"/>
            <w:r w:rsidR="002308F4">
              <w:rPr>
                <w:lang w:val="cy-GB"/>
              </w:rPr>
              <w:t>,</w:t>
            </w:r>
            <w:r w:rsidRPr="00DD73A2">
              <w:rPr>
                <w:lang w:val="cy-GB"/>
              </w:rPr>
              <w:t xml:space="preserve"> 2014).</w:t>
            </w:r>
          </w:p>
          <w:p w14:paraId="1E42ACDF" w14:textId="77777777" w:rsidR="00F61174" w:rsidRPr="00196C69" w:rsidRDefault="00F61174" w:rsidP="00156B23">
            <w:pPr>
              <w:spacing w:before="100" w:beforeAutospacing="1" w:after="100" w:afterAutospacing="1"/>
              <w:rPr>
                <w:lang w:val="cy-GB"/>
              </w:rPr>
            </w:pPr>
          </w:p>
        </w:tc>
      </w:tr>
    </w:tbl>
    <w:p w14:paraId="254D00B1" w14:textId="77777777" w:rsidR="00572336" w:rsidRPr="00196C69" w:rsidRDefault="00572336" w:rsidP="00F61174">
      <w:pPr>
        <w:rPr>
          <w:lang w:val="cy-GB"/>
        </w:rPr>
      </w:pPr>
    </w:p>
    <w:sectPr w:rsidR="00572336" w:rsidRPr="00196C69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6C9FD" w14:textId="77777777" w:rsidR="00D24981" w:rsidRDefault="00D24981" w:rsidP="00A60B65">
      <w:r>
        <w:separator/>
      </w:r>
    </w:p>
  </w:endnote>
  <w:endnote w:type="continuationSeparator" w:id="0">
    <w:p w14:paraId="489067E2" w14:textId="77777777" w:rsidR="00D24981" w:rsidRDefault="00D24981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95FBA" w14:textId="77777777"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6925D5">
      <w:rPr>
        <w:noProof/>
        <w:sz w:val="22"/>
      </w:rPr>
      <w:t>4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8B8F4" w14:textId="77777777"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6925D5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05667" w14:textId="77777777" w:rsidR="00D24981" w:rsidRDefault="00D24981" w:rsidP="00A60B65">
      <w:r>
        <w:separator/>
      </w:r>
    </w:p>
  </w:footnote>
  <w:footnote w:type="continuationSeparator" w:id="0">
    <w:p w14:paraId="0B54D75B" w14:textId="77777777" w:rsidR="00D24981" w:rsidRDefault="00D24981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32C41" w14:textId="77777777" w:rsidR="000C5390" w:rsidRPr="008D6D0E" w:rsidRDefault="008E3BD7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59264" behindDoc="0" locked="0" layoutInCell="1" allowOverlap="1" wp14:anchorId="7280440F" wp14:editId="3DBFDA40">
          <wp:simplePos x="0" y="0"/>
          <wp:positionH relativeFrom="column">
            <wp:posOffset>4907280</wp:posOffset>
          </wp:positionH>
          <wp:positionV relativeFrom="paragraph">
            <wp:posOffset>-243629</wp:posOffset>
          </wp:positionV>
          <wp:extent cx="1202267" cy="1045659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67" cy="1045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3D529" w14:textId="77777777"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0424AB2F" wp14:editId="0DC7ED10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DE4120" wp14:editId="6E7538F2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7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B55"/>
    <w:multiLevelType w:val="hybridMultilevel"/>
    <w:tmpl w:val="27B48AA0"/>
    <w:lvl w:ilvl="0" w:tplc="6344A6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453A6"/>
    <w:multiLevelType w:val="hybridMultilevel"/>
    <w:tmpl w:val="79D0A814"/>
    <w:lvl w:ilvl="0" w:tplc="9452A85A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00B0F0"/>
        <w:sz w:val="24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6C224B1"/>
    <w:multiLevelType w:val="hybridMultilevel"/>
    <w:tmpl w:val="FFE82C4A"/>
    <w:lvl w:ilvl="0" w:tplc="91560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13D61"/>
    <w:multiLevelType w:val="hybridMultilevel"/>
    <w:tmpl w:val="DA767F1C"/>
    <w:lvl w:ilvl="0" w:tplc="E5B4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57F8101C"/>
    <w:multiLevelType w:val="hybridMultilevel"/>
    <w:tmpl w:val="E7B0D66E"/>
    <w:lvl w:ilvl="0" w:tplc="E5B4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E0593"/>
    <w:multiLevelType w:val="hybridMultilevel"/>
    <w:tmpl w:val="B7CA7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F565AA"/>
    <w:multiLevelType w:val="hybridMultilevel"/>
    <w:tmpl w:val="1D581AA0"/>
    <w:lvl w:ilvl="0" w:tplc="D80A9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5"/>
  </w:num>
  <w:num w:numId="14">
    <w:abstractNumId w:val="7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7920"/>
    <w:rsid w:val="0003002E"/>
    <w:rsid w:val="0005205D"/>
    <w:rsid w:val="00067FE8"/>
    <w:rsid w:val="00072969"/>
    <w:rsid w:val="000879C6"/>
    <w:rsid w:val="00090064"/>
    <w:rsid w:val="000A19E3"/>
    <w:rsid w:val="000A3CCE"/>
    <w:rsid w:val="000C2A1F"/>
    <w:rsid w:val="000C307D"/>
    <w:rsid w:val="000C33A7"/>
    <w:rsid w:val="000C5390"/>
    <w:rsid w:val="000D6C98"/>
    <w:rsid w:val="000E6DE0"/>
    <w:rsid w:val="000F3CA9"/>
    <w:rsid w:val="000F71C1"/>
    <w:rsid w:val="001055F0"/>
    <w:rsid w:val="00106A7F"/>
    <w:rsid w:val="001145D1"/>
    <w:rsid w:val="00115EE1"/>
    <w:rsid w:val="0011648B"/>
    <w:rsid w:val="00130FC5"/>
    <w:rsid w:val="00132179"/>
    <w:rsid w:val="001414A8"/>
    <w:rsid w:val="00142149"/>
    <w:rsid w:val="00176539"/>
    <w:rsid w:val="00187803"/>
    <w:rsid w:val="00196C69"/>
    <w:rsid w:val="001D57E5"/>
    <w:rsid w:val="001F009A"/>
    <w:rsid w:val="002053AB"/>
    <w:rsid w:val="00213728"/>
    <w:rsid w:val="00215C8A"/>
    <w:rsid w:val="00220F9A"/>
    <w:rsid w:val="00225372"/>
    <w:rsid w:val="00226AF3"/>
    <w:rsid w:val="002308F4"/>
    <w:rsid w:val="00255D2A"/>
    <w:rsid w:val="0026224C"/>
    <w:rsid w:val="00270704"/>
    <w:rsid w:val="00273E57"/>
    <w:rsid w:val="002867EA"/>
    <w:rsid w:val="0029188E"/>
    <w:rsid w:val="002B1F32"/>
    <w:rsid w:val="002D6D1A"/>
    <w:rsid w:val="002D6DF1"/>
    <w:rsid w:val="00300649"/>
    <w:rsid w:val="00305DD8"/>
    <w:rsid w:val="0031794B"/>
    <w:rsid w:val="003525D3"/>
    <w:rsid w:val="00374A84"/>
    <w:rsid w:val="00383BC9"/>
    <w:rsid w:val="00385223"/>
    <w:rsid w:val="00390B73"/>
    <w:rsid w:val="003927DD"/>
    <w:rsid w:val="00396052"/>
    <w:rsid w:val="00396DF0"/>
    <w:rsid w:val="00396F60"/>
    <w:rsid w:val="003A61EC"/>
    <w:rsid w:val="003D376B"/>
    <w:rsid w:val="003F0362"/>
    <w:rsid w:val="003F0D13"/>
    <w:rsid w:val="003F3341"/>
    <w:rsid w:val="003F3873"/>
    <w:rsid w:val="003F4622"/>
    <w:rsid w:val="003F5A4C"/>
    <w:rsid w:val="003F61A3"/>
    <w:rsid w:val="00422104"/>
    <w:rsid w:val="0046294F"/>
    <w:rsid w:val="0047128F"/>
    <w:rsid w:val="00471C00"/>
    <w:rsid w:val="004871C7"/>
    <w:rsid w:val="00490356"/>
    <w:rsid w:val="004906B1"/>
    <w:rsid w:val="004A66D6"/>
    <w:rsid w:val="004B3C1B"/>
    <w:rsid w:val="004B7B1B"/>
    <w:rsid w:val="00520F37"/>
    <w:rsid w:val="00523FA3"/>
    <w:rsid w:val="005264F2"/>
    <w:rsid w:val="00532992"/>
    <w:rsid w:val="00540719"/>
    <w:rsid w:val="00546569"/>
    <w:rsid w:val="00563E39"/>
    <w:rsid w:val="00572336"/>
    <w:rsid w:val="00582A3D"/>
    <w:rsid w:val="005D358F"/>
    <w:rsid w:val="005F70A4"/>
    <w:rsid w:val="005F7E45"/>
    <w:rsid w:val="00620310"/>
    <w:rsid w:val="00624350"/>
    <w:rsid w:val="00653824"/>
    <w:rsid w:val="00653A6B"/>
    <w:rsid w:val="006925D5"/>
    <w:rsid w:val="00694756"/>
    <w:rsid w:val="006B55EC"/>
    <w:rsid w:val="006E387E"/>
    <w:rsid w:val="006E4991"/>
    <w:rsid w:val="00711F77"/>
    <w:rsid w:val="0071567C"/>
    <w:rsid w:val="00733C16"/>
    <w:rsid w:val="0076052D"/>
    <w:rsid w:val="00764700"/>
    <w:rsid w:val="00771450"/>
    <w:rsid w:val="007963F9"/>
    <w:rsid w:val="007A0A66"/>
    <w:rsid w:val="007A2579"/>
    <w:rsid w:val="00803080"/>
    <w:rsid w:val="00810563"/>
    <w:rsid w:val="00842CC1"/>
    <w:rsid w:val="00876BD4"/>
    <w:rsid w:val="008B57DE"/>
    <w:rsid w:val="008C5079"/>
    <w:rsid w:val="008D505C"/>
    <w:rsid w:val="008D6D0E"/>
    <w:rsid w:val="008E3BD7"/>
    <w:rsid w:val="008E7123"/>
    <w:rsid w:val="0090739C"/>
    <w:rsid w:val="009143F1"/>
    <w:rsid w:val="00922DAE"/>
    <w:rsid w:val="009357F5"/>
    <w:rsid w:val="00956064"/>
    <w:rsid w:val="0095660B"/>
    <w:rsid w:val="0096416B"/>
    <w:rsid w:val="00966A78"/>
    <w:rsid w:val="009A013C"/>
    <w:rsid w:val="009D069C"/>
    <w:rsid w:val="009F014E"/>
    <w:rsid w:val="00A11033"/>
    <w:rsid w:val="00A1416B"/>
    <w:rsid w:val="00A2075A"/>
    <w:rsid w:val="00A45A79"/>
    <w:rsid w:val="00A516DF"/>
    <w:rsid w:val="00A60B65"/>
    <w:rsid w:val="00AE3FE8"/>
    <w:rsid w:val="00AF4D6F"/>
    <w:rsid w:val="00AF58A5"/>
    <w:rsid w:val="00B013D2"/>
    <w:rsid w:val="00B40EE2"/>
    <w:rsid w:val="00B42501"/>
    <w:rsid w:val="00B657B2"/>
    <w:rsid w:val="00B66EEA"/>
    <w:rsid w:val="00B70B7B"/>
    <w:rsid w:val="00B871BD"/>
    <w:rsid w:val="00BC5279"/>
    <w:rsid w:val="00BC5D28"/>
    <w:rsid w:val="00BC68AD"/>
    <w:rsid w:val="00BD47C9"/>
    <w:rsid w:val="00BF3F9A"/>
    <w:rsid w:val="00C06D15"/>
    <w:rsid w:val="00C33CB5"/>
    <w:rsid w:val="00C37528"/>
    <w:rsid w:val="00C56A02"/>
    <w:rsid w:val="00C57032"/>
    <w:rsid w:val="00C65408"/>
    <w:rsid w:val="00C94D86"/>
    <w:rsid w:val="00CC2577"/>
    <w:rsid w:val="00CC56C9"/>
    <w:rsid w:val="00D01478"/>
    <w:rsid w:val="00D20A4F"/>
    <w:rsid w:val="00D24981"/>
    <w:rsid w:val="00D24A65"/>
    <w:rsid w:val="00D25A0F"/>
    <w:rsid w:val="00D32A9B"/>
    <w:rsid w:val="00D53F01"/>
    <w:rsid w:val="00D676B3"/>
    <w:rsid w:val="00D76AFB"/>
    <w:rsid w:val="00D7779D"/>
    <w:rsid w:val="00D83E7C"/>
    <w:rsid w:val="00D958F5"/>
    <w:rsid w:val="00DA4A6E"/>
    <w:rsid w:val="00DB23EF"/>
    <w:rsid w:val="00DC4B1A"/>
    <w:rsid w:val="00DC4E91"/>
    <w:rsid w:val="00DD73A2"/>
    <w:rsid w:val="00DE4ACB"/>
    <w:rsid w:val="00DF5592"/>
    <w:rsid w:val="00E001FD"/>
    <w:rsid w:val="00E16677"/>
    <w:rsid w:val="00E354E3"/>
    <w:rsid w:val="00E5345F"/>
    <w:rsid w:val="00E57E5D"/>
    <w:rsid w:val="00E70786"/>
    <w:rsid w:val="00E74299"/>
    <w:rsid w:val="00E91747"/>
    <w:rsid w:val="00E96BDC"/>
    <w:rsid w:val="00EB58AA"/>
    <w:rsid w:val="00EE23F5"/>
    <w:rsid w:val="00EE24DA"/>
    <w:rsid w:val="00EE6ED9"/>
    <w:rsid w:val="00F17682"/>
    <w:rsid w:val="00F366B1"/>
    <w:rsid w:val="00F61174"/>
    <w:rsid w:val="00F97D0D"/>
    <w:rsid w:val="00FA0525"/>
    <w:rsid w:val="00FA15C4"/>
    <w:rsid w:val="00FA5708"/>
    <w:rsid w:val="00FB0311"/>
    <w:rsid w:val="00FD3949"/>
    <w:rsid w:val="00F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D20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4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5"/>
      </w:numPr>
    </w:pPr>
  </w:style>
  <w:style w:type="paragraph" w:customStyle="1" w:styleId="bullet">
    <w:name w:val="bullet"/>
    <w:basedOn w:val="Normal"/>
    <w:rsid w:val="008D6D0E"/>
    <w:pPr>
      <w:numPr>
        <w:numId w:val="6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7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A1416B"/>
    <w:rPr>
      <w:rFonts w:ascii="Arial" w:hAnsi="Arial" w:cs="Arial"/>
      <w:sz w:val="24"/>
    </w:rPr>
  </w:style>
  <w:style w:type="paragraph" w:customStyle="1" w:styleId="KeyLPHeading">
    <w:name w:val="Key LP Heading"/>
    <w:basedOn w:val="Normal"/>
    <w:link w:val="KeyLPHeadingChar"/>
    <w:qFormat/>
    <w:rsid w:val="00F61174"/>
    <w:pPr>
      <w:spacing w:before="60" w:line="276" w:lineRule="auto"/>
    </w:pPr>
    <w:rPr>
      <w:b/>
      <w:color w:val="FFFFFF" w:themeColor="background1"/>
    </w:rPr>
  </w:style>
  <w:style w:type="character" w:customStyle="1" w:styleId="KeyLPHeadingChar">
    <w:name w:val="Key LP Heading Char"/>
    <w:basedOn w:val="DefaultParagraphFont"/>
    <w:link w:val="KeyLPHeading"/>
    <w:rsid w:val="00F61174"/>
    <w:rPr>
      <w:rFonts w:ascii="Arial" w:hAnsi="Arial" w:cs="Arial"/>
      <w:b/>
      <w:color w:val="FFFFFF" w:themeColor="background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4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5"/>
      </w:numPr>
    </w:pPr>
  </w:style>
  <w:style w:type="paragraph" w:customStyle="1" w:styleId="bullet">
    <w:name w:val="bullet"/>
    <w:basedOn w:val="Normal"/>
    <w:rsid w:val="008D6D0E"/>
    <w:pPr>
      <w:numPr>
        <w:numId w:val="6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7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A1416B"/>
    <w:rPr>
      <w:rFonts w:ascii="Arial" w:hAnsi="Arial" w:cs="Arial"/>
      <w:sz w:val="24"/>
    </w:rPr>
  </w:style>
  <w:style w:type="paragraph" w:customStyle="1" w:styleId="KeyLPHeading">
    <w:name w:val="Key LP Heading"/>
    <w:basedOn w:val="Normal"/>
    <w:link w:val="KeyLPHeadingChar"/>
    <w:qFormat/>
    <w:rsid w:val="00F61174"/>
    <w:pPr>
      <w:spacing w:before="60" w:line="276" w:lineRule="auto"/>
    </w:pPr>
    <w:rPr>
      <w:b/>
      <w:color w:val="FFFFFF" w:themeColor="background1"/>
    </w:rPr>
  </w:style>
  <w:style w:type="character" w:customStyle="1" w:styleId="KeyLPHeadingChar">
    <w:name w:val="Key LP Heading Char"/>
    <w:basedOn w:val="DefaultParagraphFont"/>
    <w:link w:val="KeyLPHeading"/>
    <w:rsid w:val="00F61174"/>
    <w:rPr>
      <w:rFonts w:ascii="Arial" w:hAnsi="Arial" w:cs="Arial"/>
      <w:b/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0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657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61CC-E752-4E67-A81C-809BC183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Rachel Pitman</cp:lastModifiedBy>
  <cp:revision>10</cp:revision>
  <cp:lastPrinted>2016-07-22T16:57:00Z</cp:lastPrinted>
  <dcterms:created xsi:type="dcterms:W3CDTF">2017-01-05T09:39:00Z</dcterms:created>
  <dcterms:modified xsi:type="dcterms:W3CDTF">2017-02-27T15:32:00Z</dcterms:modified>
</cp:coreProperties>
</file>