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CB087" w14:textId="7DE71321" w:rsidR="00E82D4D" w:rsidRPr="00277180" w:rsidRDefault="00E82D4D" w:rsidP="00E82D4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</w:pPr>
      <w:proofErr w:type="spellStart"/>
      <w:r w:rsidRPr="00277180"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  <w:t>Ceisio</w:t>
      </w:r>
      <w:proofErr w:type="spellEnd"/>
      <w:r w:rsidRPr="00277180"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  <w:t xml:space="preserve"> </w:t>
      </w:r>
      <w:proofErr w:type="spellStart"/>
      <w:r w:rsidRPr="00277180"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  <w:t>cydsyniad</w:t>
      </w:r>
      <w:proofErr w:type="spellEnd"/>
      <w:r w:rsidRPr="00277180"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  <w:t xml:space="preserve"> </w:t>
      </w:r>
      <w:proofErr w:type="spellStart"/>
      <w:r w:rsidR="00277180" w:rsidRPr="00277180"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  <w:t>i</w:t>
      </w:r>
      <w:proofErr w:type="spellEnd"/>
      <w:r w:rsidRPr="00277180"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  <w:t xml:space="preserve"> </w:t>
      </w:r>
      <w:proofErr w:type="spellStart"/>
      <w:r w:rsidRPr="00277180"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  <w:t>oedolion</w:t>
      </w:r>
      <w:proofErr w:type="spellEnd"/>
      <w:r w:rsidRPr="00277180"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  <w:t xml:space="preserve"> </w:t>
      </w:r>
      <w:proofErr w:type="spellStart"/>
      <w:r w:rsidRPr="00277180"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  <w:t>mewn</w:t>
      </w:r>
      <w:proofErr w:type="spellEnd"/>
      <w:r w:rsidRPr="00277180"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  <w:t xml:space="preserve"> </w:t>
      </w:r>
      <w:proofErr w:type="spellStart"/>
      <w:r w:rsidRPr="00277180">
        <w:rPr>
          <w:rFonts w:ascii="Arial" w:eastAsia="Times New Roman" w:hAnsi="Arial" w:cs="Arial"/>
          <w:b/>
          <w:bCs/>
          <w:color w:val="18B78F"/>
          <w:sz w:val="28"/>
          <w:szCs w:val="28"/>
          <w:u w:val="single"/>
          <w:lang w:eastAsia="en-GB"/>
        </w:rPr>
        <w:t>perygl</w:t>
      </w:r>
      <w:proofErr w:type="spellEnd"/>
    </w:p>
    <w:p w14:paraId="284CA342" w14:textId="77777777" w:rsidR="00E82D4D" w:rsidRDefault="00E82D4D" w:rsidP="00E82D4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</w:pPr>
    </w:p>
    <w:p w14:paraId="02BA1932" w14:textId="4ED1BFEC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Ceisio</w:t>
      </w:r>
      <w:proofErr w:type="spellEnd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cydsyniad</w:t>
      </w:r>
      <w:proofErr w:type="spellEnd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i</w:t>
      </w:r>
      <w:proofErr w:type="spellEnd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hysbysu</w:t>
      </w:r>
      <w:proofErr w:type="spellEnd"/>
      <w:r w:rsidRPr="00E82D4D">
        <w:rPr>
          <w:rFonts w:ascii="Arial" w:eastAsia="Times New Roman" w:hAnsi="Arial" w:cs="Arial"/>
          <w:color w:val="18B78F"/>
          <w:sz w:val="28"/>
          <w:szCs w:val="28"/>
          <w:lang w:eastAsia="en-GB"/>
        </w:rPr>
        <w:t> </w:t>
      </w:r>
    </w:p>
    <w:p w14:paraId="38654A89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Lles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sy’n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wynebu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risg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yw’r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ystyriaeth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flaenoriaethol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wrth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wneud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unrhyw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benderfyniad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ynghylch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ceisio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cydsyniad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hysbysu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Dylai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ymarferwyr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fodd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bynnag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geisio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cydsyniad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gan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pan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bosibl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14:paraId="20E94C88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rheswm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am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yw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fod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fwy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tebygol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o: </w:t>
      </w:r>
    </w:p>
    <w:p w14:paraId="3129B0F5" w14:textId="77777777" w:rsidR="00E82D4D" w:rsidRPr="00E82D4D" w:rsidRDefault="00E82D4D" w:rsidP="00E82D4D">
      <w:pPr>
        <w:numPr>
          <w:ilvl w:val="0"/>
          <w:numId w:val="1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arwain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at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ymgysylltu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â’r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broses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ddiogelu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chanlyniadau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effeithio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7767FA5" w14:textId="77777777" w:rsidR="00E82D4D" w:rsidRPr="00E82D4D" w:rsidRDefault="00E82D4D" w:rsidP="00E82D4D">
      <w:pPr>
        <w:numPr>
          <w:ilvl w:val="0"/>
          <w:numId w:val="1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hyrwyddo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partneriaeth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weithio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effeithiol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gyda’r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14:paraId="080BB237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Mae’n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bwysig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cael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oedolion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ymgysylltu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â’r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broses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gynted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â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phosibl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sicrhau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caiff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dymuniadau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a’u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teimladau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hystyried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pan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fo’n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bosibl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ac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osgoi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gwneud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‘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destun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gofid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’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unig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14:paraId="43C09038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D697C93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Awgrymiadau</w:t>
      </w:r>
      <w:proofErr w:type="spellEnd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Ymarfer</w:t>
      </w:r>
      <w:proofErr w:type="spellEnd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 xml:space="preserve">: </w:t>
      </w: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Ceisio</w:t>
      </w:r>
      <w:proofErr w:type="spellEnd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cydsyniad</w:t>
      </w:r>
      <w:proofErr w:type="spellEnd"/>
      <w:r w:rsidRPr="00E82D4D">
        <w:rPr>
          <w:rFonts w:ascii="Arial" w:eastAsia="Times New Roman" w:hAnsi="Arial" w:cs="Arial"/>
          <w:color w:val="18B78F"/>
          <w:sz w:val="28"/>
          <w:szCs w:val="28"/>
          <w:lang w:eastAsia="en-GB"/>
        </w:rPr>
        <w:t> </w:t>
      </w:r>
    </w:p>
    <w:p w14:paraId="62DCF123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Gall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ceisio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caniatâd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asiantaethau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rannu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gwybodaeth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pan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mai'r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bwriad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yw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cyflwyno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hysbysiad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i'r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gwasanaethau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cymdeithasol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fod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hynod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anodd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Mewn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astudiaeth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gwblhawyd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gan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Horwath (2007),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disgrifiodd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ymarferwyr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ystod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amrywiol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ddisgyblaethau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sut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roeddent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aml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bryderus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am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ymatebion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posibl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teuluoedd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Roeddent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ofni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naill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ai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ymatebion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ymladd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ymddygiad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ymosodol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corfforol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geiriol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neu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ymatebion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ffoi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tynnu’n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ôl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wasanaethau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14:paraId="511BAE78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Mae'r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potensial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am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ymatebion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negyddol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debygol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gael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leihau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yw'r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ymarferydd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sy’n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ceisio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cydsyniad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: </w:t>
      </w:r>
    </w:p>
    <w:p w14:paraId="2E011ADF" w14:textId="77777777" w:rsidR="00E82D4D" w:rsidRPr="00E82D4D" w:rsidRDefault="00E82D4D" w:rsidP="00E82D4D">
      <w:pPr>
        <w:numPr>
          <w:ilvl w:val="0"/>
          <w:numId w:val="2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egluro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pam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fod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angen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rhannu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gwybodaeth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gyda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phwy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mwyn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cydymffurfio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â'r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gyfraith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sy'n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ymwneud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â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chyfrinachedd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diogelu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data a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hawliau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dynol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dylai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ymarferwyr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allu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esbonio'r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pwrpas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cyfreithlon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gyfer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rhannu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gwybodaeth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) </w:t>
      </w:r>
    </w:p>
    <w:p w14:paraId="7B70985A" w14:textId="77777777" w:rsidR="00E82D4D" w:rsidRPr="00E82D4D" w:rsidRDefault="00E82D4D" w:rsidP="00E82D4D">
      <w:pPr>
        <w:numPr>
          <w:ilvl w:val="0"/>
          <w:numId w:val="2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gwirio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bod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unrhyw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wybodaeth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ffeithiol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gywir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ac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gyfoes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enwau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dyddiadau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geni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991AF81" w14:textId="77777777" w:rsidR="00E82D4D" w:rsidRPr="00E82D4D" w:rsidRDefault="00E82D4D" w:rsidP="00E82D4D">
      <w:pPr>
        <w:numPr>
          <w:ilvl w:val="0"/>
          <w:numId w:val="2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sicrhau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bod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wybodaeth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gymesur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at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diben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506B69D" w14:textId="77777777" w:rsidR="00E82D4D" w:rsidRPr="00E82D4D" w:rsidRDefault="00E82D4D" w:rsidP="00E82D4D">
      <w:pPr>
        <w:numPr>
          <w:ilvl w:val="0"/>
          <w:numId w:val="2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egluro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sut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bydd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wybodaeth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cael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defnyddio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D987B33" w14:textId="77777777" w:rsidR="00E82D4D" w:rsidRPr="00E82D4D" w:rsidRDefault="00E82D4D" w:rsidP="00E82D4D">
      <w:pPr>
        <w:numPr>
          <w:ilvl w:val="0"/>
          <w:numId w:val="2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nodi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sut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bydd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cael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rhannu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sut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bydd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cael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storio'n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ddiogel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DBB4F62" w14:textId="77777777" w:rsidR="00E82D4D" w:rsidRPr="00E82D4D" w:rsidRDefault="00E82D4D" w:rsidP="00E82D4D">
      <w:pPr>
        <w:numPr>
          <w:ilvl w:val="0"/>
          <w:numId w:val="2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amlinellu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goblygiadau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peidio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â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rhoi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caniatâd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5E1462E" w14:textId="77777777" w:rsidR="00E82D4D" w:rsidRPr="00E82D4D" w:rsidRDefault="00E82D4D" w:rsidP="00E82D4D">
      <w:pPr>
        <w:numPr>
          <w:ilvl w:val="0"/>
          <w:numId w:val="2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egluro'r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camau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nesaf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14:paraId="5E4E3BE9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A5D3461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Gwneud</w:t>
      </w:r>
      <w:proofErr w:type="spellEnd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hysbysiad</w:t>
      </w:r>
      <w:proofErr w:type="spellEnd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heb</w:t>
      </w:r>
      <w:proofErr w:type="spellEnd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b/>
          <w:bCs/>
          <w:color w:val="18B78F"/>
          <w:sz w:val="28"/>
          <w:szCs w:val="28"/>
          <w:lang w:eastAsia="en-GB"/>
        </w:rPr>
        <w:t>gydsyniad</w:t>
      </w:r>
      <w:proofErr w:type="spellEnd"/>
      <w:r w:rsidRPr="00E82D4D">
        <w:rPr>
          <w:rFonts w:ascii="Arial" w:eastAsia="Times New Roman" w:hAnsi="Arial" w:cs="Arial"/>
          <w:color w:val="18B78F"/>
          <w:sz w:val="28"/>
          <w:szCs w:val="28"/>
          <w:lang w:eastAsia="en-GB"/>
        </w:rPr>
        <w:t> </w:t>
      </w:r>
    </w:p>
    <w:p w14:paraId="64AF6C2A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Weithiau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sy’n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wynebu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risg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yw’r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unig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ffynhonnell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wybodaeth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am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ddigwyddodd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iddo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gwneir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penderfyniad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beidio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â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cheisio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cydsyniad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mae’n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rhaid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cofnodi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amgylchiadau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sy’n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berthnasol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penderfyniad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hwn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Gallent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gynnwys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: </w:t>
      </w:r>
    </w:p>
    <w:p w14:paraId="38D57C12" w14:textId="77777777" w:rsidR="00E82D4D" w:rsidRPr="00E82D4D" w:rsidRDefault="00E82D4D" w:rsidP="00E82D4D">
      <w:pPr>
        <w:numPr>
          <w:ilvl w:val="0"/>
          <w:numId w:val="3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posibilrwydd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byddai’n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rhoi’r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mewn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rhagor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berygl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1059F32" w14:textId="77777777" w:rsidR="00E82D4D" w:rsidRPr="00E82D4D" w:rsidRDefault="00E82D4D" w:rsidP="00E82D4D">
      <w:pPr>
        <w:numPr>
          <w:ilvl w:val="0"/>
          <w:numId w:val="3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posibilrwydd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byddai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dan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fygythiad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neu’n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cael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orfodi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aros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dawel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FB92723" w14:textId="77777777" w:rsidR="00E82D4D" w:rsidRPr="00E82D4D" w:rsidRDefault="00E82D4D" w:rsidP="00E82D4D">
      <w:pPr>
        <w:numPr>
          <w:ilvl w:val="0"/>
          <w:numId w:val="3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tebygrwydd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cryf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câi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tystiolaeth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bwysig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dinistrio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colli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D1F7228" w14:textId="77777777" w:rsidR="00E82D4D" w:rsidRPr="00E82D4D" w:rsidRDefault="00E82D4D" w:rsidP="00E82D4D">
      <w:pPr>
        <w:numPr>
          <w:ilvl w:val="0"/>
          <w:numId w:val="3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enwir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gofalwr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neu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aelod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teulu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fel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camdriniwr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honedig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. </w:t>
      </w:r>
      <w:r w:rsidRPr="00E82D4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3A6B5FE5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Dylai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ymarferwyr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drafod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</w:t>
      </w:r>
      <w:proofErr w:type="gram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yw’n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briodol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ceisio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cydsyniad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gan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gyda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person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diogelu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dynodedig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asiantaeth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. (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Gweler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gweithdrefnau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lleol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am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ragor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wybodaeth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). </w:t>
      </w:r>
    </w:p>
    <w:p w14:paraId="444A954E" w14:textId="77777777" w:rsidR="00E82D4D" w:rsidRPr="00E82D4D" w:rsidRDefault="00E82D4D" w:rsidP="00E82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wedi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ystyried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dymuniadau’r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ystyrir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bod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angen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gwneud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hysbysiad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mae’n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bosibl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eir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groes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i’w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ddymuniadau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sefyllfa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hon: </w:t>
      </w:r>
    </w:p>
    <w:p w14:paraId="7C4EA541" w14:textId="77777777" w:rsidR="00E82D4D" w:rsidRPr="00E82D4D" w:rsidRDefault="00E82D4D" w:rsidP="00E82D4D">
      <w:pPr>
        <w:numPr>
          <w:ilvl w:val="0"/>
          <w:numId w:val="4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mae’n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rhaid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cofnodi’r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rheswm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dros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fwrw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ymlaen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heb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gydsyniad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026993C" w14:textId="77777777" w:rsidR="00E82D4D" w:rsidRPr="00E82D4D" w:rsidRDefault="00E82D4D" w:rsidP="00E82D4D">
      <w:pPr>
        <w:numPr>
          <w:ilvl w:val="0"/>
          <w:numId w:val="4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lastRenderedPageBreak/>
        <w:t>dylid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rhoi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gwybod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gwasanaethau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cymdeithasol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nad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yw’r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wedi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rhoi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ganiatâd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3D17EEC" w14:textId="77777777" w:rsidR="00E82D4D" w:rsidRPr="00E82D4D" w:rsidRDefault="00E82D4D" w:rsidP="00E82D4D">
      <w:pPr>
        <w:numPr>
          <w:ilvl w:val="0"/>
          <w:numId w:val="4"/>
        </w:numPr>
        <w:spacing w:after="0" w:line="240" w:lineRule="auto"/>
        <w:ind w:left="-75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dylai’r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atgyfeiriwr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roi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gwybod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i’r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bod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hysbysiad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wedi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wneud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gwaethaf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ddymuniadau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14:paraId="66FEDB67" w14:textId="77777777" w:rsidR="00E82D4D" w:rsidRPr="00E82D4D" w:rsidRDefault="00E82D4D" w:rsidP="00E82D4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D4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739DC99" w14:textId="5A33FD0C" w:rsidR="006B4E17" w:rsidRDefault="00E82D4D" w:rsidP="00E82D4D">
      <w:proofErr w:type="spellStart"/>
      <w:r w:rsidRPr="00E82D4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Mae'r</w:t>
      </w:r>
      <w:proofErr w:type="spellEnd"/>
      <w:r w:rsidRPr="00E82D4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Rheoliad</w:t>
      </w:r>
      <w:proofErr w:type="spellEnd"/>
      <w:r w:rsidRPr="00E82D4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Diogelu Data </w:t>
      </w:r>
      <w:proofErr w:type="spellStart"/>
      <w:r w:rsidRPr="00E82D4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Cyffredinol</w:t>
      </w:r>
      <w:proofErr w:type="spellEnd"/>
      <w:r w:rsidRPr="00E82D4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(GDPR)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rhoi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rhagor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reolaeth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unigolion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dros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eu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data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personol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Ond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nid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yw’n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atal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asiantaethau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rhag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rhannu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gwybodaeth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pan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fo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pryderon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ynghylch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oedolyn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sy’n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wynebu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82D4D">
        <w:rPr>
          <w:rFonts w:ascii="Arial" w:eastAsia="Times New Roman" w:hAnsi="Arial" w:cs="Arial"/>
          <w:sz w:val="24"/>
          <w:szCs w:val="24"/>
          <w:lang w:eastAsia="en-GB"/>
        </w:rPr>
        <w:t>risg</w:t>
      </w:r>
      <w:proofErr w:type="spellEnd"/>
      <w:r w:rsidRPr="00E82D4D">
        <w:rPr>
          <w:rFonts w:ascii="Arial" w:eastAsia="Times New Roman" w:hAnsi="Arial" w:cs="Arial"/>
          <w:sz w:val="24"/>
          <w:szCs w:val="24"/>
          <w:lang w:eastAsia="en-GB"/>
        </w:rPr>
        <w:t>.  </w:t>
      </w:r>
    </w:p>
    <w:sectPr w:rsidR="006B4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3244"/>
    <w:multiLevelType w:val="multilevel"/>
    <w:tmpl w:val="44A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3D73D3"/>
    <w:multiLevelType w:val="multilevel"/>
    <w:tmpl w:val="6F8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E00BFF"/>
    <w:multiLevelType w:val="multilevel"/>
    <w:tmpl w:val="B76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250163"/>
    <w:multiLevelType w:val="multilevel"/>
    <w:tmpl w:val="B302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4D"/>
    <w:rsid w:val="00277180"/>
    <w:rsid w:val="00C97AD3"/>
    <w:rsid w:val="00CD415C"/>
    <w:rsid w:val="00E8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1BD5C"/>
  <w15:chartTrackingRefBased/>
  <w15:docId w15:val="{14163E1B-CE71-444B-BD03-E65EF04B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0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2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2093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5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74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62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12272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70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47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924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735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078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48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0530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653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2660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9032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813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760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26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3500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3843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0530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9853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7925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2978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431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758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1079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0651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Esyllt Crozier</dc:creator>
  <cp:keywords/>
  <dc:description/>
  <cp:lastModifiedBy>Esyllt Crozier</cp:lastModifiedBy>
  <cp:revision>1</cp:revision>
  <dcterms:created xsi:type="dcterms:W3CDTF">2020-08-26T08:42:00Z</dcterms:created>
  <dcterms:modified xsi:type="dcterms:W3CDTF">2020-08-26T08:53:00Z</dcterms:modified>
</cp:coreProperties>
</file>